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20"/>
        <w:gridCol w:w="6660"/>
      </w:tblGrid>
      <w:tr>
        <w:tc>
          <w:tcPr>
            <w:tcW w:w="342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Job Title</w:t>
            </w:r>
          </w:p>
        </w:tc>
        <w:tc>
          <w:tcPr>
            <w:tcW w:w="666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color w:val="000000"/>
                <w:lang w:val="en-GB" w:eastAsia="en-GB" w:bidi="en-GB"/>
              </w:rPr>
              <w:t xml:space="preserve">Secure Destruction Operator (HGV Class 2)</w:t>
            </w:r>
          </w:p>
        </w:tc>
      </w:tr>
      <w:tr>
        <w:tc>
          <w:tcPr>
            <w:tcW w:w="342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Business Unit</w:t>
            </w:r>
          </w:p>
        </w:tc>
        <w:tc>
          <w:tcPr>
            <w:tcW w:w="666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Restore Technology </w:t>
            </w:r>
          </w:p>
        </w:tc>
      </w:tr>
      <w:tr>
        <w:tc>
          <w:tcPr>
            <w:tcW w:w="342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Department.</w:t>
            </w:r>
          </w:p>
        </w:tc>
        <w:tc>
          <w:tcPr>
            <w:tcW w:w="666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Operations</w:t>
            </w:r>
          </w:p>
        </w:tc>
      </w:tr>
      <w:tr>
        <w:tc>
          <w:tcPr>
            <w:tcW w:w="342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Location</w:t>
            </w:r>
          </w:p>
        </w:tc>
        <w:tc>
          <w:tcPr>
            <w:tcW w:w="666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Bristol</w:t>
            </w:r>
          </w:p>
        </w:tc>
      </w:tr>
      <w:tr>
        <w:tc>
          <w:tcPr>
            <w:tcW w:w="342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(direct)</w:t>
            </w:r>
          </w:p>
        </w:tc>
        <w:tc>
          <w:tcPr>
            <w:tcW w:w="666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Liam Jackson</w:t>
            </w:r>
          </w:p>
        </w:tc>
      </w:tr>
    </w:tbl>
    <w:p>
      <w:pPr>
        <w:pStyle w:val="Heading6"/>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US" w:eastAsia="en-US" w:bidi="en-US"/>
        </w:rPr>
      </w:pPr>
    </w:p>
    <w:p>
      <w:pPr>
        <w:pStyle w:val="Heading6"/>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US" w:eastAsia="en-US" w:bidi="en-US"/>
        </w:rPr>
      </w:pPr>
      <w:r>
        <w:rPr>
          <w:sz w:val="22"/>
          <w:szCs w:val="22"/>
          <w:lang w:val="en-US" w:eastAsia="en-US" w:bidi="en-US"/>
        </w:rPr>
        <w:t xml:space="preserve">MAIN PURPOSE OF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Secure Destruction Operators are responsible for delivering the IT shredding services in the 15T shredder equipped trucks on client sites both in the UK and Europe.</w:t>
      </w:r>
    </w:p>
    <w:p>
      <w:pPr>
        <w:pStyle w:val="Heading6"/>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US" w:eastAsia="en-US" w:bidi="en-US"/>
        </w:rPr>
      </w:pPr>
    </w:p>
    <w:p>
      <w:pPr>
        <w:pStyle w:val="Heading6"/>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US" w:eastAsia="en-US" w:bidi="en-US"/>
        </w:rPr>
      </w:pPr>
      <w:r>
        <w:rPr>
          <w:sz w:val="22"/>
          <w:szCs w:val="22"/>
          <w:lang w:val="en-US" w:eastAsia="en-US" w:bidi="en-US"/>
        </w:rPr>
        <w:t xml:space="preserve">KEY TASKS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lang w:val="en-US" w:eastAsia="en-US" w:bidi="en-US"/>
        </w:rPr>
      </w:pPr>
      <w:r>
        <w:rPr>
          <w:lang w:val="en-US" w:eastAsia="en-US" w:bidi="en-US"/>
        </w:rPr>
        <w:t xml:space="preserve">Safely Operating Shredders, Punches, Disintegrators on the vehicles</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lang w:val="en-US" w:eastAsia="en-US" w:bidi="en-US"/>
        </w:rPr>
      </w:pPr>
      <w:r>
        <w:rPr>
          <w:lang w:val="en-US" w:eastAsia="en-US" w:bidi="en-US"/>
        </w:rPr>
        <w:t xml:space="preserve">Maintaining above equipment and manage outages if possible, on site</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lang w:val="en-US" w:eastAsia="en-US" w:bidi="en-US"/>
        </w:rPr>
      </w:pPr>
      <w:r>
        <w:rPr>
          <w:lang w:val="en-US" w:eastAsia="en-US" w:bidi="en-US"/>
        </w:rPr>
        <w:t xml:space="preserve">Delivering the service with face to face contact with customers</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lang w:val="en-US" w:eastAsia="en-US" w:bidi="en-US"/>
        </w:rPr>
      </w:pPr>
      <w:r>
        <w:rPr>
          <w:lang w:val="en-US" w:eastAsia="en-US" w:bidi="en-US"/>
        </w:rPr>
        <w:t xml:space="preserve">Driving of the shredding vehicles to and from customer sites</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lang w:val="en-US" w:eastAsia="en-US" w:bidi="en-US"/>
        </w:rPr>
      </w:pPr>
      <w:r>
        <w:rPr>
          <w:lang w:val="en-US" w:eastAsia="en-US" w:bidi="en-US"/>
        </w:rPr>
        <w:t xml:space="preserve">Correctly completing on site audits and paperwork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lang w:val="en-US" w:eastAsia="en-US" w:bidi="en-US"/>
        </w:rPr>
      </w:pPr>
      <w:r>
        <w:rPr>
          <w:b/>
          <w:bCs/>
          <w:u w:val="single"/>
          <w:lang w:val="en-US" w:eastAsia="en-US" w:bidi="en-US"/>
        </w:rPr>
        <w:t xml:space="preserve">SKILLS, KNOWLEDGE &amp; EXPERIENCE REQUIRED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1) Clean Police Record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a. Able to pass Police vetting process (Essential)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b. Valid HMG Security clearance (Desirable, but will be required to pass all vetting)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2) Driving experience (Essential)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a. Able to drive full Class 2 HGV</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b. Prepared to drive all over the country with occasional overnight stops, (Hotels not sleeper cabs)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3) Physically fit (Essential)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a. Job involves loading and unloading large amounts of IT WEEE onto and off from vehicles.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4) Mechanical experience (Desirable but not essential)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a. Able to understand working of industrial shredder and disintegrators with training in order to maintain them and clear any jams that may occur at the customer site.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lang w:val="en-GB" w:eastAsia="en-GB" w:bidi="en-GB"/>
        </w:rPr>
      </w:pPr>
      <w:r>
        <w:rPr>
          <w:sz w:val="22"/>
          <w:szCs w:val="22"/>
          <w:lang w:val="en-GB" w:eastAsia="en-GB" w:bidi="en-GB"/>
        </w:rPr>
        <w:t xml:space="preserve">5) Use Microsoft application like word, excel email etc.</w:t>
      </w: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The above is not an exhaustive list but an outline of your duties. All Restore employees need to be aware that they may be asked to perform tasks and be given responsibilities as reasonably requested.</w:t>
      </w: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bCs/>
          <w:u w:val="single"/>
          <w:lang w:val="en-US" w:eastAsia="en-US" w:bidi="en-US"/>
        </w:rPr>
        <w:t xml:space="preserve">OTHER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lang w:val="en-US" w:eastAsia="en-US" w:bidi="en-US"/>
        </w:rPr>
      </w:pPr>
      <w:r>
        <w:rPr>
          <w:color w:val="FF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00000"/>
          <w:lang w:val="en-GB" w:eastAsia="en-GB" w:bidi="en-GB"/>
        </w:rPr>
      </w:pPr>
      <w:r>
        <w:rPr>
          <w:color w:val="000000"/>
          <w:lang w:val="en-US" w:eastAsia="en-US" w:bidi="en-US"/>
        </w:rPr>
        <w:t xml:space="preserve">‘Due to the physical nature of this role you must have the ability to lift items weighing up to 100 pounds (45kgs) each. From time to time and dependent on customer requirements and location you will be required to do additional jobs, overtime and Saturday work, which is part of your contract.’ It is likely there will be nights away as well as requirements to work in Europe</w:t>
      </w: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lang w:val="en-US" w:eastAsia="en-US" w:bidi="en-US"/>
        </w:rPr>
      </w:pPr>
      <w:r>
        <w:rPr>
          <w:color w:val="000000"/>
          <w:lang w:val="en-US" w:eastAsia="en-US" w:bidi="en-US"/>
        </w:rPr>
        <w:br w:type="page"/>
      </w: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lang w:val="en-US" w:eastAsia="en-US" w:bidi="en-US"/>
        </w:rPr>
      </w:pPr>
      <w:r>
        <w:rPr>
          <w:b/>
          <w:bCs/>
          <w:u w:val="single"/>
          <w:lang w:val="en-US" w:eastAsia="en-US" w:bidi="en-US"/>
        </w:rPr>
        <w:t xml:space="preserve">COMPLIANCE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Calibri" w:hAnsi="Calibri" w:eastAsia="Calibri" w:cs="Calibri"/>
          <w:lang w:val="en-GB" w:eastAsia="en-GB" w:bidi="en-GB"/>
        </w:rPr>
      </w:pPr>
      <w:r>
        <w:rPr>
          <w:lang w:val="en-GB" w:eastAsia="en-GB" w:bidi="en-GB"/>
        </w:rPr>
        <w:t xml:space="preserve">Adhere to all Company Policies and Procedures contained in the Codes of Conduct, Information Security, Environmental, Health and Safety and Quality Management Systems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Report any Health &amp; Safety, Quality, Information Security, Environmental and Business Continuity &amp; Disaster Recovery incidents to your supervisor/line manager</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r>
        <w:rPr>
          <w:lang w:val="en-GB" w:eastAsia="en-GB" w:bidi="en-GB"/>
        </w:rPr>
        <w:t xml:space="preserve">Managers are responsible for training staff on Company Policies and Procedures contained in Health &amp; Safety, Quality, Information Security, Environmental and Business Continuity &amp; Disaster Recovery Management Systems.</w:t>
      </w: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lang w:val="en-US" w:eastAsia="en-US" w:bidi="en-US"/>
        </w:rPr>
      </w:pPr>
    </w:p>
    <w:p>
      <w:pPr>
        <w:pStyle w:val="Normal"/>
        <w:pBdr>
          <w:top w:val="none"/>
          <w:left w:val="none"/>
          <w:bottom w:val="single" w:sz="4" w:space="1" w:color="auto"/>
          <w:right w:val="none"/>
          <w:between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763"/>
        <w:gridCol w:w="5302"/>
      </w:tblGrid>
      <w:tr>
        <w:trPr>
          <w:trHeight w:val="2236" w:hRule="atLeast"/>
        </w:trPr>
        <w:tc>
          <w:tcPr>
            <w:tcW w:w="476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lang w:val="en-GB" w:eastAsia="en-GB" w:bidi="en-GB"/>
              </w:rPr>
            </w:pPr>
            <w:r>
              <w:rPr>
                <w:b/>
                <w:bCs/>
                <w:lang w:val="en-GB" w:eastAsia="en-GB" w:bidi="en-GB"/>
              </w:rPr>
              <w:t xml:space="preserve">APPROVALS: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u w:val="single"/>
                <w:lang w:val="en-GB" w:eastAsia="en-GB" w:bidi="en-GB"/>
              </w:rPr>
            </w:pPr>
            <w:r>
              <w:rPr>
                <w:b/>
                <w:bCs/>
                <w:u w:val="single"/>
                <w:lang w:val="en-GB" w:eastAsia="en-GB" w:bidi="en-GB"/>
              </w:rPr>
              <w:t xml:space="preserve">Line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lang w:val="en-GB" w:eastAsia="en-GB" w:bidi="en-GB"/>
              </w:rPr>
            </w:pPr>
            <w:r>
              <w:rPr>
                <w:lang w:val="en-GB" w:eastAsia="en-GB" w:bidi="en-GB"/>
              </w:rPr>
              <w:t xml:space="preserve">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lang w:val="en-GB" w:eastAsia="en-GB" w:bidi="en-GB"/>
              </w:rPr>
            </w:pPr>
            <w:r>
              <w:rPr>
                <w:lang w:val="en-GB" w:eastAsia="en-GB" w:bidi="en-GB"/>
              </w:rPr>
              <w:t xml:space="preserve">Signature:……………………………………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lang w:val="en-GB" w:eastAsia="en-GB" w:bidi="en-GB"/>
              </w:rPr>
            </w:pPr>
            <w:r>
              <w:rPr>
                <w:lang w:val="en-GB" w:eastAsia="en-GB" w:bidi="en-GB"/>
              </w:rPr>
              <w:t xml:space="preserve">Date:……………………………………………</w:t>
            </w:r>
          </w:p>
        </w:tc>
        <w:tc>
          <w:tcPr>
            <w:tcW w:w="530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b/>
                <w:bCs/>
                <w:u w:val="single"/>
                <w:lang w:val="en-GB" w:eastAsia="en-GB" w:bidi="en-GB"/>
              </w:rPr>
            </w:pPr>
            <w:r>
              <w:rPr>
                <w:b/>
                <w:bCs/>
                <w:u w:val="single"/>
                <w:lang w:val="en-GB" w:eastAsia="en-GB" w:bidi="en-GB"/>
              </w:rPr>
              <w:t xml:space="preserve">Post Holder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ind w:right="175"/>
              <w:jc w:val="both"/>
              <w:rPr>
                <w:lang w:val="en-GB" w:eastAsia="en-GB" w:bidi="en-GB"/>
              </w:rPr>
            </w:pPr>
            <w:r>
              <w:rPr>
                <w:lang w:val="en-GB" w:eastAsia="en-GB" w:bidi="en-GB"/>
              </w:rPr>
              <w:t xml:space="preserve">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88" w:lineRule="auto"/>
              <w:jc w:val="both"/>
              <w:rPr>
                <w:lang w:val="en-GB" w:eastAsia="en-GB" w:bidi="en-GB"/>
              </w:rPr>
            </w:pPr>
            <w:r>
              <w:rPr>
                <w:lang w:val="en-GB" w:eastAsia="en-GB" w:bidi="en-GB"/>
              </w:rPr>
              <w:t xml:space="preserve">Signature:…………………………………………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8" w:lineRule="auto"/>
              <w:jc w:val="both"/>
              <w:rPr>
                <w:lang w:val="en-GB" w:eastAsia="en-GB" w:bidi="en-GB"/>
              </w:rPr>
            </w:pPr>
            <w:r>
              <w:rPr>
                <w:lang w:val="en-GB" w:eastAsia="en-GB" w:bidi="en-GB"/>
              </w:rPr>
              <w:t xml:space="preserve">Date:………………………………………………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US" w:eastAsia="en-US" w:bidi="en-US"/>
        </w:rPr>
      </w:pPr>
      <w:r>
        <w:rPr>
          <w:b/>
          <w:bCs/>
          <w:lang w:val="en-US" w:eastAsia="en-US" w:bidi="en-US"/>
        </w:rPr>
        <w:t xml:space="preserve">The company reserve the right to amend or update this job description as the demands of the business develop. A copy of the signed job description should be returned to your local People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US" w:eastAsia="en-US" w:bidi="en-US"/>
        </w:rPr>
      </w:pPr>
    </w:p>
    <w:sectPr>
      <w:headerReference w:type="default" r:id="rId00006"/>
      <w:footerReference w:type="default" r:id="rId00007"/>
      <w:pgSz w:w="11906" w:h="16838"/>
      <w:pgMar w:top="275" w:right="1133" w:bottom="709" w:left="1134" w:header="0" w:footer="7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2"/>
      <w:gridCol w:w="1134"/>
      <w:gridCol w:w="1843"/>
      <w:gridCol w:w="1701"/>
      <w:gridCol w:w="1701"/>
      <w:gridCol w:w="1843"/>
      <w:gridCol w:w="1352"/>
    </w:tblGrid>
    <w:tr>
      <w:tc>
        <w:tcPr>
          <w:tcW w:w="1442" w:type="dxa"/>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Issue Number</w:t>
          </w:r>
        </w:p>
      </w:tc>
      <w:tc>
        <w:tcPr>
          <w:tcW w:w="1134" w:type="dxa"/>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Issue Date</w:t>
          </w:r>
        </w:p>
      </w:tc>
      <w:tc>
        <w:tcPr>
          <w:tcW w:w="1843" w:type="dxa"/>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Reviewed By</w:t>
          </w:r>
        </w:p>
      </w:tc>
      <w:tc>
        <w:tcPr>
          <w:tcW w:w="1701" w:type="dxa"/>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Last Review Date</w:t>
          </w:r>
        </w:p>
      </w:tc>
      <w:tc>
        <w:tcPr>
          <w:tcW w:w="1701" w:type="dxa"/>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Approved By</w:t>
          </w:r>
        </w:p>
      </w:tc>
      <w:tc>
        <w:tcPr>
          <w:tcW w:w="1843" w:type="dxa"/>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Document Owner</w:t>
          </w:r>
        </w:p>
      </w:tc>
      <w:tc>
        <w:tcPr>
          <w:tcW w:w="1352" w:type="dxa"/>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Pages</w:t>
          </w:r>
        </w:p>
      </w:tc>
    </w:tr>
    <w:tr>
      <w:tc>
        <w:tcPr>
          <w:tcW w:w="1442" w:type="dxa"/>
          <w:tcBorders>
            <w:bottom w:val="single" w:sz="4" w:space="0" w:color="auto"/>
          </w:tcBorders>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002</w:t>
          </w:r>
        </w:p>
      </w:tc>
      <w:tc>
        <w:tcPr>
          <w:tcW w:w="1134" w:type="dxa"/>
          <w:tcBorders>
            <w:bottom w:val="single" w:sz="4" w:space="0" w:color="auto"/>
          </w:tcBorders>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11/02/21</w:t>
          </w:r>
        </w:p>
      </w:tc>
      <w:tc>
        <w:tcPr>
          <w:tcW w:w="1843" w:type="dxa"/>
          <w:tcBorders>
            <w:bottom w:val="single" w:sz="4" w:space="0" w:color="auto"/>
          </w:tcBorders>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Denyse Thompson</w:t>
          </w:r>
        </w:p>
      </w:tc>
      <w:tc>
        <w:tcPr>
          <w:tcW w:w="1701" w:type="dxa"/>
          <w:tcBorders>
            <w:bottom w:val="single" w:sz="4" w:space="0" w:color="auto"/>
          </w:tcBorders>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04/01/21</w:t>
          </w:r>
        </w:p>
      </w:tc>
      <w:tc>
        <w:tcPr>
          <w:tcW w:w="1701" w:type="dxa"/>
          <w:tcBorders>
            <w:bottom w:val="single" w:sz="4" w:space="0" w:color="auto"/>
          </w:tcBorders>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szCs w:val="18"/>
              <w:lang w:val="en-GB" w:eastAsia="en-GB" w:bidi="en-GB"/>
            </w:rPr>
          </w:pPr>
          <w:r>
            <w:rPr>
              <w:sz w:val="18"/>
              <w:szCs w:val="18"/>
              <w:lang w:val="en-GB" w:eastAsia="en-GB" w:bidi="en-GB"/>
            </w:rPr>
            <w:t xml:space="preserve">Head of People Operations</w:t>
          </w:r>
        </w:p>
      </w:tc>
      <w:tc>
        <w:tcPr>
          <w:tcW w:w="1843" w:type="dxa"/>
          <w:tcBorders>
            <w:bottom w:val="single" w:sz="4" w:space="0" w:color="auto"/>
          </w:tcBorders>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szCs w:val="18"/>
              <w:lang w:val="en-GB" w:eastAsia="en-GB" w:bidi="en-GB"/>
            </w:rPr>
          </w:pPr>
          <w:r>
            <w:rPr>
              <w:sz w:val="18"/>
              <w:szCs w:val="18"/>
              <w:lang w:val="en-GB" w:eastAsia="en-GB" w:bidi="en-GB"/>
            </w:rPr>
            <w:t xml:space="preserve">People Operations Team Leader</w:t>
          </w:r>
        </w:p>
      </w:tc>
      <w:tc>
        <w:tcPr>
          <w:tcW w:w="1352" w:type="dxa"/>
          <w:tcBorders>
            <w:bottom w:val="single" w:sz="4" w:space="0" w:color="auto"/>
          </w:tcBorders>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Page </w:t>
          </w:r>
          <w:r>
            <w:rPr>
              <w:b/>
              <w:bCs/>
              <w:sz w:val="18"/>
              <w:szCs w:val="18"/>
              <w:lang w:val="en-GB" w:eastAsia="en-GB" w:bidi="en-GB"/>
            </w:rPr>
            <w:t xml:space="preserve">1</w:t>
          </w:r>
          <w:r>
            <w:rPr>
              <w:sz w:val="18"/>
              <w:szCs w:val="18"/>
              <w:lang w:val="en-GB" w:eastAsia="en-GB" w:bidi="en-GB"/>
            </w:rPr>
            <w:t xml:space="preserve"> of </w:t>
          </w:r>
          <w:r>
            <w:rPr>
              <w:b/>
              <w:bCs/>
              <w:sz w:val="18"/>
              <w:szCs w:val="18"/>
              <w:lang w:val="en-GB" w:eastAsia="en-GB" w:bidi="en-GB"/>
            </w:rPr>
            <w:t xml:space="preserve">1</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1016"/>
    </w:tblGrid>
    <w:tr>
      <w:tc>
        <w:tcPr>
          <w:tcW w:w="11016" w:type="dxa"/>
          <w:tcBorders>
            <w:top w:val="single" w:sz="4" w:space="0" w:color="auto"/>
          </w:tcBorders>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Uncontrolled if printed</w:t>
          </w:r>
        </w:p>
      </w:tc>
    </w:tr>
    <w:tr>
      <w:tc>
        <w:tcPr>
          <w:tcW w:w="11016" w:type="dxa"/>
          <w:shd w:val="clear" w:color="auto" w:fill="auto"/>
          <w:vAlign w:val="center"/>
        </w:tcPr>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center"/>
            <w:rPr>
              <w:sz w:val="18"/>
              <w:szCs w:val="18"/>
              <w:lang w:val="en-GB" w:eastAsia="en-GB" w:bidi="en-GB"/>
            </w:rPr>
          </w:pPr>
          <w:r>
            <w:rPr>
              <w:sz w:val="18"/>
              <w:szCs w:val="18"/>
              <w:lang w:val="en-GB" w:eastAsia="en-GB" w:bidi="en-GB"/>
            </w:rPr>
            <w:t xml:space="preserve"> revised to allow 1 template to be used across 5 Business Unit's --- change of document ownership to People Operations</w:t>
          </w: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18"/>
        <w:szCs w:val="18"/>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right" w:pos="9639"/>
      </w:tabs>
      <w:jc w:val="center"/>
      <w:rPr>
        <w:color w:val="808080"/>
        <w:sz w:val="20"/>
        <w:szCs w:val="20"/>
        <w:lang w:val="en-GB" w:eastAsia="en-GB" w:bidi="en-GB"/>
      </w:rPr>
    </w:pPr>
    <w:r>
      <w:rPr>
        <w:lang w:val="en-GB" w:eastAsia="en-GB" w:bidi="en-GB"/>
      </w:rPr>
      <w:drawing>
        <wp:inline distT="0" distB="0" distL="0" distR="0">
          <wp:extent cx="7555230" cy="1370965"/>
          <wp:docPr id="1" name="_x0000_i1025"/>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555230" cy="1370965"/>
                  </a:xfrm>
                  <a:prstGeom prst="rect">
                    <a:avLst/>
                  </a:prstGeom>
                </pic:spPr>
              </pic:pic>
            </a:graphicData>
          </a:graphic>
        </wp:inline>
      </w:drawing>
    </w:r>
    <w:r>
      <w:rPr>
        <w:color w:val="808080"/>
        <w:sz w:val="20"/>
        <w:szCs w:val="20"/>
        <w:lang w:val="en-GB" w:eastAsia="en-GB" w:bidi="en-GB"/>
      </w:rPr>
      <w:t xml:space="preserve">PLC-Form-003 Job Description Template	Security Classification: Internal</w:t>
    </w:r>
  </w:p>
  <w:p>
    <w:pPr>
      <w:pStyle w:val="Normal"/>
      <w:tabs>
        <w:tab w:val="right" w:pos="9639"/>
      </w:tabs>
      <w:rPr>
        <w:color w:val="808080"/>
        <w:sz w:val="20"/>
        <w:szCs w:val="2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decimal"/>
      <w:suff w:val="tab"/>
      <w:lvlText w:val="%1."/>
      <w:pPr>
        <w:ind w:left="644" w:hanging="360"/>
        <w:tabs>
          <w:tab w:val="num" w:pos="644"/>
        </w:tabs>
      </w:pPr>
      <w:rPr>
        <w:rFonts w:hint="default" w:ascii="Arial" w:hAnsi="Arial" w:eastAsia="Arial" w:cs="Aria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6">
    <w:name w:val="heading 6"/>
    <w:basedOn w:val="Normal"/>
    <w:next w:val="Normal"/>
    <w:qFormat/>
    <w:pPr>
      <w:keepNext/>
      <w:tabs>
        <w:tab w:val="left" w:pos="720"/>
      </w:tabs>
      <w:jc w:val="both"/>
      <w:outlineLvl w:val="5"/>
    </w:pPr>
    <w:rPr>
      <w:b/>
      <w:bCs/>
      <w:sz w:val="20"/>
      <w:szCs w:val="20"/>
      <w:u w:val="single"/>
      <w:lang w:val="en-US" w:eastAsia="en-US" w:bidi="en-US"/>
    </w:rPr>
  </w:style>
  <w:style w:type="paragraph" w:styleId="ListParagraph">
    <w:name w:val="List Paragraph"/>
    <w:basedOn w:val="Normal"/>
    <w:next w:val="ListParagraph"/>
    <w:qFormat/>
    <w:pPr>
      <w:ind w:left="720"/>
    </w:pPr>
    <w:rPr>
      <w:lang w:val="en-GB" w:eastAsia="en-GB" w:bidi="en-GB"/>
    </w:rPr>
  </w:style>
  <w:style w:type="paragraph" w:styleId="BodyText3">
    <w:name w:val="Body Text 3"/>
    <w:basedOn w:val="Normal"/>
    <w:next w:val="BodyText3"/>
    <w:qFormat/>
    <w:pPr>
      <w:jc w:val="both"/>
    </w:pPr>
    <w:rPr>
      <w:lang w:val="en-US" w:eastAsia="en-US" w:bidi="en-US"/>
    </w:rPr>
  </w:style>
  <w:style w:type="paragraph" w:styleId="Heading1">
    <w:name w:val="heading 1"/>
    <w:basedOn w:val="Normal"/>
    <w:next w:val="Normal"/>
    <w:qFormat/>
    <w:pPr>
      <w:keepNext/>
      <w:outlineLvl w:val="0"/>
    </w:pPr>
    <w:rPr>
      <w:b/>
      <w:bCs/>
      <w:u w:val="single"/>
      <w:lang w:val="en-US" w:eastAsia="en-US" w:bidi="en-US"/>
    </w:rPr>
  </w:style>
  <w:style w:type="paragraph" w:styleId="Heading2">
    <w:name w:val="heading 2"/>
    <w:basedOn w:val="Normal"/>
    <w:next w:val="Normal"/>
    <w:qFormat/>
    <w:pPr>
      <w:keepNext/>
      <w:outlineLvl w:val="1"/>
    </w:pPr>
    <w:rPr>
      <w:b/>
      <w:bCs/>
      <w:sz w:val="20"/>
      <w:szCs w:val="20"/>
      <w:u w:val="single"/>
      <w:lang w:val="en-US" w:eastAsia="en-US" w:bidi="en-US"/>
    </w:rPr>
  </w:style>
  <w:style w:type="paragraph" w:styleId="Heading3">
    <w:name w:val="heading 3"/>
    <w:basedOn w:val="Normal"/>
    <w:next w:val="Normal"/>
    <w:qFormat/>
    <w:pPr>
      <w:keepNext/>
      <w:ind w:left="720" w:hanging="720"/>
      <w:outlineLvl w:val="2"/>
    </w:pPr>
    <w:rPr>
      <w:b/>
      <w:bCs/>
      <w:sz w:val="20"/>
      <w:szCs w:val="20"/>
      <w:u w:val="single"/>
      <w:lang w:val="en-US" w:eastAsia="en-US" w:bidi="en-US"/>
    </w:rPr>
  </w:style>
  <w:style w:type="paragraph" w:styleId="Heading4">
    <w:name w:val="heading 4"/>
    <w:basedOn w:val="Normal"/>
    <w:next w:val="Normal"/>
    <w:qFormat/>
    <w:pPr>
      <w:keepNext/>
      <w:tabs>
        <w:tab w:val="left" w:pos="720"/>
      </w:tabs>
      <w:ind w:left="720" w:hanging="720"/>
      <w:jc w:val="both"/>
      <w:outlineLvl w:val="3"/>
    </w:pPr>
    <w:rPr>
      <w:b/>
      <w:bCs/>
      <w:sz w:val="20"/>
      <w:szCs w:val="20"/>
      <w:lang w:val="en-US" w:eastAsia="en-US" w:bidi="en-US"/>
    </w:rPr>
  </w:style>
  <w:style w:type="paragraph" w:styleId="Heading5">
    <w:name w:val="heading 5"/>
    <w:basedOn w:val="Normal"/>
    <w:next w:val="Normal"/>
    <w:qFormat/>
    <w:pPr>
      <w:keepNext/>
      <w:tabs>
        <w:tab w:val="left" w:pos="720"/>
      </w:tabs>
      <w:ind w:left="720" w:hanging="720"/>
      <w:jc w:val="both"/>
      <w:outlineLvl w:val="4"/>
    </w:pPr>
    <w:rPr>
      <w:b/>
      <w:bCs/>
      <w:sz w:val="20"/>
      <w:szCs w:val="20"/>
      <w:u w:val="single"/>
      <w:lang w:val="en-US" w:eastAsia="en-US" w:bidi="en-US"/>
    </w:rPr>
  </w:style>
  <w:style w:type="paragraph" w:styleId="Heading7">
    <w:name w:val="heading 7"/>
    <w:basedOn w:val="Normal"/>
    <w:next w:val="Normal"/>
    <w:qFormat/>
    <w:pPr>
      <w:keepNext/>
      <w:jc w:val="both"/>
      <w:outlineLvl w:val="6"/>
    </w:pPr>
    <w:rPr>
      <w:b/>
      <w:bCs/>
      <w:sz w:val="20"/>
      <w:szCs w:val="20"/>
      <w:lang w:val="en-US" w:eastAsia="en-US" w:bidi="en-US"/>
    </w:rPr>
  </w:style>
  <w:style w:type="paragraph" w:styleId="Heading8">
    <w:name w:val="heading 8"/>
    <w:basedOn w:val="Normal"/>
    <w:next w:val="Normal"/>
    <w:qFormat/>
    <w:pPr>
      <w:keepNext/>
      <w:outlineLvl w:val="7"/>
    </w:pPr>
    <w:rPr>
      <w:u w:val="single"/>
      <w:lang w:val="en-GB" w:eastAsia="en-GB" w:bidi="en-GB"/>
    </w:rPr>
  </w:style>
  <w:style w:type="paragraph" w:styleId="Heading9">
    <w:name w:val="heading 9"/>
    <w:basedOn w:val="Normal"/>
    <w:next w:val="Normal"/>
    <w:qFormat/>
    <w:pPr>
      <w:keepNext/>
      <w:jc w:val="both"/>
      <w:outlineLvl w:val="8"/>
    </w:pPr>
    <w:rPr>
      <w:b/>
      <w:bCs/>
      <w:sz w:val="24"/>
      <w:szCs w:val="24"/>
      <w:lang w:val="en-US" w:eastAsia="en-US" w:bidi="en-US"/>
    </w:rPr>
  </w:style>
  <w:style w:type="paragraph" w:styleId="BodyText">
    <w:name w:val="Body Text"/>
    <w:basedOn w:val="Normal"/>
    <w:next w:val="BodyText"/>
    <w:qFormat/>
    <w:pPr>
      <w:jc w:val="both"/>
    </w:pPr>
    <w:rPr>
      <w:sz w:val="20"/>
      <w:szCs w:val="20"/>
      <w:lang w:val="en-US" w:eastAsia="en-US" w:bidi="en-US"/>
    </w:rPr>
  </w:style>
  <w:style w:type="paragraph" w:styleId="Header">
    <w:name w:val="header"/>
    <w:basedOn w:val="Normal"/>
    <w:next w:val="Header"/>
    <w:qFormat/>
    <w:pPr>
      <w:tabs>
        <w:tab w:val="center" w:pos="4320"/>
        <w:tab w:val="right" w:pos="8640"/>
      </w:tabs>
    </w:pPr>
    <w:rPr>
      <w:lang w:val="en-GB" w:eastAsia="en-GB" w:bidi="en-GB"/>
    </w:rPr>
  </w:style>
  <w:style w:type="character" w:styleId="PageNumber">
    <w:name w:val="page number"/>
    <w:qFormat/>
    <w:rPr>
      <w:rtl w:val="off"/>
    </w:rPr>
  </w:style>
  <w:style w:type="paragraph" w:styleId="BodyText2">
    <w:name w:val="Body Text 2"/>
    <w:basedOn w:val="Normal"/>
    <w:next w:val="BodyText2"/>
    <w:qFormat/>
    <w:pPr>
      <w:jc w:val="both"/>
    </w:pPr>
    <w:rPr>
      <w:color w:val="FF0000"/>
      <w:lang w:val="en-US" w:eastAsia="en-US" w:bidi="en-US"/>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 w:type="character" w:styleId="Footer Char">
    <w:name w:val="Footer Char"/>
    <w:qFormat/>
    <w:rPr>
      <w:rFonts w:ascii="Arial" w:hAnsi="Arial" w:eastAsia="Arial" w:cs="Arial"/>
      <w:sz w:val="22"/>
      <w:szCs w:val="22"/>
      <w:rtl w:val="off"/>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emf"/>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dcterms:created xsi:type="dcterms:W3CDTF">2023-07-11T12:03:00Z</dcterms:created>
</cp:coreProperties>
</file>