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43576399" w:rsidR="002C61FD" w:rsidRPr="002C61FD" w:rsidRDefault="0019411A" w:rsidP="002C61FD">
            <w:pPr>
              <w:rPr>
                <w:color w:val="FF0000"/>
              </w:rPr>
            </w:pPr>
            <w:r>
              <w:rPr>
                <w:color w:val="FF0000"/>
              </w:rPr>
              <w:t>Archive Centre Operative</w:t>
            </w:r>
          </w:p>
        </w:tc>
      </w:tr>
      <w:tr w:rsidR="0019411A" w:rsidRPr="001C6ACA" w14:paraId="5F2DABCC" w14:textId="77777777" w:rsidTr="00427E52">
        <w:trPr>
          <w:jc w:val="center"/>
        </w:trPr>
        <w:tc>
          <w:tcPr>
            <w:tcW w:w="3420" w:type="dxa"/>
          </w:tcPr>
          <w:p w14:paraId="64189026" w14:textId="115C6E14" w:rsidR="0019411A" w:rsidRPr="001C6ACA" w:rsidRDefault="0019411A" w:rsidP="001C6ACA">
            <w:pPr>
              <w:rPr>
                <w:b/>
                <w:szCs w:val="22"/>
              </w:rPr>
            </w:pPr>
            <w:r w:rsidRPr="001C6ACA">
              <w:rPr>
                <w:b/>
                <w:szCs w:val="22"/>
              </w:rPr>
              <w:t>Department.</w:t>
            </w:r>
          </w:p>
        </w:tc>
        <w:tc>
          <w:tcPr>
            <w:tcW w:w="6660" w:type="dxa"/>
          </w:tcPr>
          <w:p w14:paraId="1D5EF6C5" w14:textId="1AE82F50" w:rsidR="0019411A" w:rsidRDefault="0019411A" w:rsidP="002C61FD">
            <w:r>
              <w:t>Operations</w:t>
            </w:r>
          </w:p>
        </w:tc>
      </w:tr>
      <w:tr w:rsidR="0019411A" w:rsidRPr="001C6ACA" w14:paraId="5E39D46C" w14:textId="77777777" w:rsidTr="00427E52">
        <w:trPr>
          <w:jc w:val="center"/>
        </w:trPr>
        <w:tc>
          <w:tcPr>
            <w:tcW w:w="3420" w:type="dxa"/>
          </w:tcPr>
          <w:p w14:paraId="4118AC54" w14:textId="3619C6CC" w:rsidR="0019411A" w:rsidRPr="001C6ACA" w:rsidRDefault="0019411A" w:rsidP="001C6ACA">
            <w:pPr>
              <w:rPr>
                <w:b/>
                <w:szCs w:val="22"/>
              </w:rPr>
            </w:pPr>
            <w:r w:rsidRPr="001C6ACA">
              <w:rPr>
                <w:b/>
                <w:szCs w:val="22"/>
              </w:rPr>
              <w:t>Location</w:t>
            </w:r>
          </w:p>
        </w:tc>
        <w:tc>
          <w:tcPr>
            <w:tcW w:w="6660" w:type="dxa"/>
          </w:tcPr>
          <w:p w14:paraId="6A97D7AC" w14:textId="0C7A2AA6" w:rsidR="0019411A" w:rsidRDefault="0019411A" w:rsidP="002C61FD">
            <w:r>
              <w:t>Purfleet/Thurrock</w:t>
            </w:r>
          </w:p>
        </w:tc>
      </w:tr>
      <w:tr w:rsidR="0019411A" w:rsidRPr="001C6ACA" w14:paraId="61ECB025" w14:textId="77777777" w:rsidTr="00427E52">
        <w:trPr>
          <w:jc w:val="center"/>
        </w:trPr>
        <w:tc>
          <w:tcPr>
            <w:tcW w:w="3420" w:type="dxa"/>
          </w:tcPr>
          <w:p w14:paraId="6B97257F" w14:textId="27DEC9F8" w:rsidR="0019411A" w:rsidRPr="001C6ACA" w:rsidRDefault="0019411A" w:rsidP="001C6ACA">
            <w:pPr>
              <w:rPr>
                <w:b/>
                <w:szCs w:val="22"/>
              </w:rPr>
            </w:pPr>
            <w:r w:rsidRPr="001C6ACA">
              <w:rPr>
                <w:b/>
                <w:szCs w:val="22"/>
              </w:rPr>
              <w:t>Reports to (direct)</w:t>
            </w:r>
          </w:p>
        </w:tc>
        <w:tc>
          <w:tcPr>
            <w:tcW w:w="6660" w:type="dxa"/>
          </w:tcPr>
          <w:p w14:paraId="2086796B" w14:textId="383C474C" w:rsidR="0019411A" w:rsidRPr="00C41E7C" w:rsidRDefault="0019411A" w:rsidP="002C61FD">
            <w:r>
              <w:t>Cheryl Warren</w:t>
            </w:r>
          </w:p>
        </w:tc>
      </w:tr>
      <w:tr w:rsidR="0019411A" w:rsidRPr="001C6ACA" w14:paraId="4DF03718" w14:textId="77777777" w:rsidTr="00427E52">
        <w:trPr>
          <w:jc w:val="center"/>
        </w:trPr>
        <w:tc>
          <w:tcPr>
            <w:tcW w:w="3420" w:type="dxa"/>
          </w:tcPr>
          <w:p w14:paraId="502E7713" w14:textId="7AD0B47D" w:rsidR="0019411A" w:rsidRPr="001C6ACA" w:rsidRDefault="0019411A" w:rsidP="001C6ACA">
            <w:pPr>
              <w:rPr>
                <w:b/>
                <w:szCs w:val="22"/>
              </w:rPr>
            </w:pPr>
          </w:p>
        </w:tc>
        <w:tc>
          <w:tcPr>
            <w:tcW w:w="6660" w:type="dxa"/>
          </w:tcPr>
          <w:p w14:paraId="219AE281" w14:textId="77777777" w:rsidR="0019411A" w:rsidRDefault="0019411A" w:rsidP="002C61FD"/>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2B1A676B" w14:textId="444947C4" w:rsidR="002C61FD" w:rsidRDefault="0019411A" w:rsidP="002C61FD">
      <w:pPr>
        <w:rPr>
          <w:lang w:val="en-US"/>
        </w:rPr>
      </w:pPr>
      <w:r>
        <w:rPr>
          <w:lang w:val="en-US"/>
        </w:rPr>
        <w:t>To carry out safe and careful physical and mechanical handling of client’s records and provide a high standard of storage and retrieval in the accordance with the Quality Operations Procedures Manual.</w:t>
      </w:r>
    </w:p>
    <w:p w14:paraId="14E9EFE1" w14:textId="77777777" w:rsidR="0019411A" w:rsidRPr="002C61FD" w:rsidRDefault="0019411A" w:rsidP="002C61FD">
      <w:pPr>
        <w:rPr>
          <w:lang w:val="en-US"/>
        </w:rPr>
      </w:pPr>
    </w:p>
    <w:p w14:paraId="2EFE4372" w14:textId="77777777" w:rsidR="007E364E" w:rsidRPr="001C6ACA" w:rsidRDefault="007E364E">
      <w:pPr>
        <w:pStyle w:val="Heading6"/>
        <w:rPr>
          <w:sz w:val="22"/>
          <w:szCs w:val="22"/>
        </w:rPr>
      </w:pPr>
      <w:r w:rsidRPr="001C6ACA">
        <w:rPr>
          <w:sz w:val="22"/>
          <w:szCs w:val="22"/>
        </w:rPr>
        <w:t xml:space="preserve">KEY TASKS </w:t>
      </w:r>
    </w:p>
    <w:p w14:paraId="598613BF" w14:textId="7B87FE1B" w:rsidR="00965446" w:rsidRDefault="00965446">
      <w:pPr>
        <w:rPr>
          <w:szCs w:val="22"/>
          <w:lang w:val="en-US"/>
        </w:rPr>
      </w:pPr>
    </w:p>
    <w:p w14:paraId="2B2C474C" w14:textId="78815688" w:rsidR="0019411A" w:rsidRDefault="0019411A" w:rsidP="0019411A">
      <w:pPr>
        <w:pStyle w:val="ListParagraph"/>
        <w:numPr>
          <w:ilvl w:val="0"/>
          <w:numId w:val="26"/>
        </w:numPr>
        <w:rPr>
          <w:szCs w:val="22"/>
          <w:lang w:val="en-US"/>
        </w:rPr>
      </w:pPr>
      <w:r>
        <w:rPr>
          <w:szCs w:val="22"/>
          <w:lang w:val="en-US"/>
        </w:rPr>
        <w:t>To ensure a high level of housekeeping standards are maintained.</w:t>
      </w:r>
    </w:p>
    <w:p w14:paraId="3A248DD5" w14:textId="56611B17" w:rsidR="0019411A" w:rsidRDefault="0019411A" w:rsidP="0019411A">
      <w:pPr>
        <w:pStyle w:val="ListParagraph"/>
        <w:numPr>
          <w:ilvl w:val="0"/>
          <w:numId w:val="26"/>
        </w:numPr>
        <w:rPr>
          <w:szCs w:val="22"/>
          <w:lang w:val="en-US"/>
        </w:rPr>
      </w:pPr>
      <w:r>
        <w:rPr>
          <w:szCs w:val="22"/>
          <w:lang w:val="en-US"/>
        </w:rPr>
        <w:t>Ensuring highest standard of accuracy and attention to detail</w:t>
      </w:r>
    </w:p>
    <w:p w14:paraId="15D2B47F" w14:textId="1EFF6AB6" w:rsidR="0019411A" w:rsidRDefault="0019411A" w:rsidP="0019411A">
      <w:pPr>
        <w:pStyle w:val="ListParagraph"/>
        <w:numPr>
          <w:ilvl w:val="0"/>
          <w:numId w:val="26"/>
        </w:numPr>
        <w:rPr>
          <w:szCs w:val="22"/>
          <w:lang w:val="en-US"/>
        </w:rPr>
      </w:pPr>
      <w:r>
        <w:rPr>
          <w:szCs w:val="22"/>
          <w:lang w:val="en-US"/>
        </w:rPr>
        <w:t>Report any security issues to the Centre Manager Immediately</w:t>
      </w:r>
    </w:p>
    <w:p w14:paraId="50F1DE9D" w14:textId="36F087AC" w:rsidR="0019411A" w:rsidRDefault="0019411A" w:rsidP="0019411A">
      <w:pPr>
        <w:pStyle w:val="ListParagraph"/>
        <w:numPr>
          <w:ilvl w:val="0"/>
          <w:numId w:val="26"/>
        </w:numPr>
        <w:rPr>
          <w:szCs w:val="22"/>
          <w:lang w:val="en-US"/>
        </w:rPr>
      </w:pPr>
      <w:r>
        <w:rPr>
          <w:szCs w:val="22"/>
          <w:lang w:val="en-US"/>
        </w:rPr>
        <w:t>Ensure that you are working to the Operating Procedures and that any changes to these procedures are authorized before implemented.</w:t>
      </w:r>
    </w:p>
    <w:p w14:paraId="4491918C" w14:textId="39F6737A" w:rsidR="0019411A" w:rsidRDefault="0019411A" w:rsidP="0019411A">
      <w:pPr>
        <w:pStyle w:val="ListParagraph"/>
        <w:numPr>
          <w:ilvl w:val="0"/>
          <w:numId w:val="26"/>
        </w:numPr>
        <w:rPr>
          <w:szCs w:val="22"/>
          <w:lang w:val="en-US"/>
        </w:rPr>
      </w:pPr>
      <w:r>
        <w:rPr>
          <w:szCs w:val="22"/>
          <w:lang w:val="en-US"/>
        </w:rPr>
        <w:t>Acti</w:t>
      </w:r>
      <w:r w:rsidR="00844BDA">
        <w:rPr>
          <w:szCs w:val="22"/>
          <w:lang w:val="en-US"/>
        </w:rPr>
        <w:t xml:space="preserve">vely seek to improve the working procedures and environment and communicate the </w:t>
      </w:r>
      <w:r w:rsidR="009B3328">
        <w:rPr>
          <w:szCs w:val="22"/>
          <w:lang w:val="en-US"/>
        </w:rPr>
        <w:t>recommendations to the Centre Manager.</w:t>
      </w:r>
    </w:p>
    <w:p w14:paraId="3EB8E9C2" w14:textId="3A300902" w:rsidR="009B3328" w:rsidRDefault="009B3328" w:rsidP="0019411A">
      <w:pPr>
        <w:pStyle w:val="ListParagraph"/>
        <w:numPr>
          <w:ilvl w:val="0"/>
          <w:numId w:val="26"/>
        </w:numPr>
        <w:rPr>
          <w:szCs w:val="22"/>
          <w:lang w:val="en-US"/>
        </w:rPr>
      </w:pPr>
      <w:r>
        <w:rPr>
          <w:szCs w:val="22"/>
          <w:lang w:val="en-US"/>
        </w:rPr>
        <w:t>Ensure records are picked and handled in the appropriate manner.</w:t>
      </w:r>
    </w:p>
    <w:p w14:paraId="5FD67634" w14:textId="50DE6EFF" w:rsidR="009B3328" w:rsidRDefault="009B3328" w:rsidP="0019411A">
      <w:pPr>
        <w:pStyle w:val="ListParagraph"/>
        <w:numPr>
          <w:ilvl w:val="0"/>
          <w:numId w:val="26"/>
        </w:numPr>
        <w:rPr>
          <w:szCs w:val="22"/>
          <w:lang w:val="en-US"/>
        </w:rPr>
      </w:pPr>
      <w:r>
        <w:rPr>
          <w:szCs w:val="22"/>
          <w:lang w:val="en-US"/>
        </w:rPr>
        <w:t>Ensure correct download of RS Mobile and correct resolution of exceptions</w:t>
      </w:r>
    </w:p>
    <w:p w14:paraId="005502E2" w14:textId="60F51F19" w:rsidR="009B3328" w:rsidRPr="009B3328" w:rsidRDefault="009B3328" w:rsidP="009B3328">
      <w:pPr>
        <w:pStyle w:val="ListParagraph"/>
        <w:numPr>
          <w:ilvl w:val="0"/>
          <w:numId w:val="26"/>
        </w:numPr>
        <w:rPr>
          <w:szCs w:val="22"/>
          <w:lang w:val="en-US"/>
        </w:rPr>
      </w:pPr>
      <w:r w:rsidRPr="009B3328">
        <w:rPr>
          <w:szCs w:val="22"/>
          <w:lang w:val="en-US"/>
        </w:rPr>
        <w:t>Ensure correct use of O’Neil Records Management System</w:t>
      </w:r>
    </w:p>
    <w:p w14:paraId="23DA736F" w14:textId="0E8B3767" w:rsidR="009B3328" w:rsidRDefault="009B3328" w:rsidP="009B3328">
      <w:pPr>
        <w:rPr>
          <w:szCs w:val="22"/>
          <w:lang w:val="en-US"/>
        </w:rPr>
      </w:pPr>
    </w:p>
    <w:p w14:paraId="0DD9283D" w14:textId="77777777" w:rsidR="009B3328" w:rsidRPr="009B3328" w:rsidRDefault="009B3328" w:rsidP="009B3328">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4DEC4407" w14:textId="3D3049D3" w:rsidR="007E364E" w:rsidRDefault="009B3328" w:rsidP="009B3328">
      <w:pPr>
        <w:pStyle w:val="BodyText3"/>
        <w:numPr>
          <w:ilvl w:val="0"/>
          <w:numId w:val="27"/>
        </w:numPr>
        <w:rPr>
          <w:szCs w:val="22"/>
        </w:rPr>
      </w:pPr>
      <w:r>
        <w:rPr>
          <w:szCs w:val="22"/>
        </w:rPr>
        <w:t>Basic numeracy and literacy</w:t>
      </w:r>
    </w:p>
    <w:p w14:paraId="008CEC90" w14:textId="7F98F016" w:rsidR="009B3328" w:rsidRDefault="009B3328" w:rsidP="009B3328">
      <w:pPr>
        <w:pStyle w:val="BodyText3"/>
        <w:numPr>
          <w:ilvl w:val="0"/>
          <w:numId w:val="27"/>
        </w:numPr>
        <w:rPr>
          <w:szCs w:val="22"/>
        </w:rPr>
      </w:pPr>
      <w:r>
        <w:rPr>
          <w:szCs w:val="22"/>
        </w:rPr>
        <w:t>Experience of working to KPI’s</w:t>
      </w:r>
    </w:p>
    <w:p w14:paraId="293F803E" w14:textId="33362BBF" w:rsidR="009B3328" w:rsidRDefault="009B3328" w:rsidP="009B3328">
      <w:pPr>
        <w:pStyle w:val="BodyText3"/>
        <w:numPr>
          <w:ilvl w:val="0"/>
          <w:numId w:val="27"/>
        </w:numPr>
        <w:rPr>
          <w:szCs w:val="22"/>
        </w:rPr>
      </w:pPr>
      <w:r>
        <w:rPr>
          <w:szCs w:val="22"/>
        </w:rPr>
        <w:t xml:space="preserve">Experience of working effectively within </w:t>
      </w:r>
      <w:proofErr w:type="gramStart"/>
      <w:r>
        <w:rPr>
          <w:szCs w:val="22"/>
        </w:rPr>
        <w:t>the a</w:t>
      </w:r>
      <w:proofErr w:type="gramEnd"/>
      <w:r>
        <w:rPr>
          <w:szCs w:val="22"/>
        </w:rPr>
        <w:t xml:space="preserve"> deadline and target driven environment </w:t>
      </w:r>
    </w:p>
    <w:p w14:paraId="4038FF33" w14:textId="1C89872E" w:rsidR="009B3328" w:rsidRDefault="009B3328" w:rsidP="009B3328">
      <w:pPr>
        <w:pStyle w:val="BodyText3"/>
        <w:numPr>
          <w:ilvl w:val="0"/>
          <w:numId w:val="27"/>
        </w:numPr>
        <w:rPr>
          <w:szCs w:val="22"/>
        </w:rPr>
      </w:pPr>
      <w:r>
        <w:rPr>
          <w:szCs w:val="22"/>
        </w:rPr>
        <w:t>Customer focused approach</w:t>
      </w:r>
    </w:p>
    <w:p w14:paraId="6313B0E6" w14:textId="665934F8" w:rsidR="009B3328" w:rsidRDefault="009B3328" w:rsidP="009B3328">
      <w:pPr>
        <w:pStyle w:val="BodyText3"/>
        <w:numPr>
          <w:ilvl w:val="0"/>
          <w:numId w:val="27"/>
        </w:numPr>
        <w:rPr>
          <w:szCs w:val="22"/>
        </w:rPr>
      </w:pPr>
      <w:r>
        <w:rPr>
          <w:szCs w:val="22"/>
        </w:rPr>
        <w:t>Flexible approach when required</w:t>
      </w:r>
    </w:p>
    <w:p w14:paraId="0751F25A" w14:textId="3D89DBDF" w:rsidR="00253423" w:rsidRDefault="00253423" w:rsidP="009B3328">
      <w:pPr>
        <w:pStyle w:val="BodyText3"/>
        <w:numPr>
          <w:ilvl w:val="0"/>
          <w:numId w:val="27"/>
        </w:numPr>
        <w:rPr>
          <w:szCs w:val="22"/>
        </w:rPr>
      </w:pPr>
      <w:r>
        <w:rPr>
          <w:szCs w:val="22"/>
        </w:rPr>
        <w:t>Working at Height</w:t>
      </w:r>
    </w:p>
    <w:p w14:paraId="6CC4DDBD" w14:textId="1FBE8BE0" w:rsidR="00253423" w:rsidRDefault="00253423" w:rsidP="009B3328">
      <w:pPr>
        <w:pStyle w:val="BodyText3"/>
        <w:numPr>
          <w:ilvl w:val="0"/>
          <w:numId w:val="27"/>
        </w:numPr>
        <w:rPr>
          <w:szCs w:val="22"/>
        </w:rPr>
      </w:pPr>
      <w:r>
        <w:rPr>
          <w:szCs w:val="22"/>
        </w:rPr>
        <w:t xml:space="preserve">Pulling boxes up to 20kg </w:t>
      </w:r>
    </w:p>
    <w:p w14:paraId="6C08CFC3" w14:textId="68807670" w:rsidR="00253423" w:rsidRDefault="00713EB4" w:rsidP="009B3328">
      <w:pPr>
        <w:pStyle w:val="BodyText3"/>
        <w:numPr>
          <w:ilvl w:val="0"/>
          <w:numId w:val="27"/>
        </w:numPr>
        <w:rPr>
          <w:szCs w:val="22"/>
        </w:rPr>
      </w:pPr>
      <w:r>
        <w:rPr>
          <w:szCs w:val="22"/>
        </w:rPr>
        <w:t>Scissor/VNA trained</w:t>
      </w:r>
    </w:p>
    <w:p w14:paraId="234C9150" w14:textId="77777777" w:rsidR="009668DB" w:rsidRDefault="009668DB" w:rsidP="009B3328">
      <w:pPr>
        <w:pStyle w:val="BodyText3"/>
        <w:numPr>
          <w:ilvl w:val="0"/>
          <w:numId w:val="27"/>
        </w:numPr>
        <w:rPr>
          <w:szCs w:val="22"/>
        </w:rPr>
      </w:pPr>
    </w:p>
    <w:p w14:paraId="4AE53A30" w14:textId="77777777" w:rsidR="009B3328" w:rsidRDefault="009B3328" w:rsidP="009B3328">
      <w:pPr>
        <w:pStyle w:val="BodyText3"/>
        <w:rPr>
          <w:szCs w:val="22"/>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778494F2" w14:textId="77777777" w:rsidR="008825D2" w:rsidRPr="009B3328" w:rsidRDefault="008825D2" w:rsidP="008825D2">
      <w:pPr>
        <w:jc w:val="both"/>
        <w:rPr>
          <w:rFonts w:cs="Arial"/>
          <w:szCs w:val="22"/>
          <w:lang w:val="en-US"/>
        </w:rPr>
      </w:pPr>
      <w:r w:rsidRPr="009B3328">
        <w:rPr>
          <w:rFonts w:cs="Arial"/>
          <w:szCs w:val="22"/>
          <w:lang w:val="en-US"/>
        </w:rPr>
        <w:t>The purpose of this section is to provide the opportunity to identify aspects of the job that are</w:t>
      </w:r>
    </w:p>
    <w:p w14:paraId="3452F77C" w14:textId="56F62E95" w:rsidR="008825D2" w:rsidRPr="009B3328" w:rsidRDefault="008825D2" w:rsidP="008825D2">
      <w:pPr>
        <w:jc w:val="both"/>
        <w:rPr>
          <w:rFonts w:cs="Arial"/>
          <w:szCs w:val="22"/>
          <w:lang w:val="en-US"/>
        </w:rPr>
      </w:pPr>
      <w:r w:rsidRPr="009B3328">
        <w:rPr>
          <w:rFonts w:cs="Arial"/>
          <w:szCs w:val="22"/>
          <w:lang w:val="en-US"/>
        </w:rPr>
        <w:t xml:space="preserve">important and have a significant impact on the job. </w:t>
      </w:r>
    </w:p>
    <w:p w14:paraId="6DED155A" w14:textId="77777777" w:rsidR="008825D2" w:rsidRPr="009B3328" w:rsidRDefault="008825D2" w:rsidP="008825D2">
      <w:pPr>
        <w:jc w:val="both"/>
        <w:rPr>
          <w:rFonts w:cs="Arial"/>
          <w:szCs w:val="22"/>
          <w:lang w:val="en-US"/>
        </w:rPr>
      </w:pPr>
    </w:p>
    <w:p w14:paraId="3B591E93" w14:textId="3F3CA4D4" w:rsidR="008825D2" w:rsidRPr="009B3328" w:rsidRDefault="008825D2" w:rsidP="008825D2">
      <w:pPr>
        <w:jc w:val="both"/>
        <w:rPr>
          <w:rFonts w:cs="Arial"/>
          <w:b/>
          <w:bCs/>
          <w:i/>
          <w:szCs w:val="22"/>
        </w:rPr>
      </w:pPr>
      <w:r w:rsidRPr="009B3328">
        <w:rPr>
          <w:rFonts w:cs="Arial"/>
          <w:i/>
          <w:szCs w:val="22"/>
          <w:lang w:val="en-US"/>
        </w:rPr>
        <w:lastRenderedPageBreak/>
        <w:t xml:space="preserve">From time to time and dependent on customer requirements and location you will be required to do additional jobs, </w:t>
      </w:r>
      <w:proofErr w:type="gramStart"/>
      <w:r w:rsidRPr="009B3328">
        <w:rPr>
          <w:rFonts w:cs="Arial"/>
          <w:i/>
          <w:szCs w:val="22"/>
          <w:lang w:val="en-US"/>
        </w:rPr>
        <w:t>overtime</w:t>
      </w:r>
      <w:proofErr w:type="gramEnd"/>
      <w:r w:rsidRPr="009B3328">
        <w:rPr>
          <w:rFonts w:cs="Arial"/>
          <w:i/>
          <w:szCs w:val="22"/>
          <w:lang w:val="en-US"/>
        </w:rPr>
        <w:t xml:space="preserve"> and Saturday work, which is part of your contract.</w:t>
      </w:r>
      <w:r w:rsidRPr="009B3328">
        <w:rPr>
          <w:rFonts w:cs="Arial"/>
          <w:szCs w:val="22"/>
          <w:lang w:val="en-US"/>
        </w:rPr>
        <w:t xml:space="preserve">’ </w:t>
      </w:r>
    </w:p>
    <w:p w14:paraId="64F6B110" w14:textId="77777777" w:rsidR="00DA4B08" w:rsidRPr="009B3328" w:rsidRDefault="00874AD7" w:rsidP="00874AD7">
      <w:pPr>
        <w:pStyle w:val="BodyText3"/>
        <w:rPr>
          <w:b/>
          <w:bCs/>
          <w:szCs w:val="22"/>
          <w:u w:val="single"/>
        </w:rPr>
      </w:pPr>
      <w:r w:rsidRPr="009B3328">
        <w:rPr>
          <w:szCs w:val="22"/>
        </w:rPr>
        <w:br w:type="page"/>
      </w:r>
    </w:p>
    <w:p w14:paraId="66F38D79" w14:textId="77777777" w:rsidR="00EA2E14" w:rsidRPr="00EE47BE" w:rsidRDefault="00EE47BE" w:rsidP="00EE47BE">
      <w:pPr>
        <w:pStyle w:val="BodyText3"/>
        <w:rPr>
          <w:b/>
          <w:szCs w:val="22"/>
          <w:u w:val="single"/>
        </w:rPr>
      </w:pPr>
      <w:r w:rsidRPr="00EE47BE">
        <w:rPr>
          <w:b/>
          <w:szCs w:val="22"/>
          <w:u w:val="single"/>
        </w:rPr>
        <w:lastRenderedPageBreak/>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407EAE42" w14:textId="77777777" w:rsidR="00944C67" w:rsidRPr="002C61FD" w:rsidRDefault="00944C67" w:rsidP="00944C67">
      <w:pPr>
        <w:pStyle w:val="BodyText3"/>
        <w:rPr>
          <w:b/>
          <w:color w:val="FF0000"/>
          <w:szCs w:val="22"/>
        </w:rPr>
      </w:pPr>
      <w:r w:rsidRPr="00965446">
        <w:rPr>
          <w:b/>
          <w:szCs w:val="22"/>
          <w:u w:val="single"/>
        </w:rPr>
        <w:t>DECISION MAKING AUTHORITY AND CONTROL</w:t>
      </w:r>
      <w:r w:rsidRPr="002C61FD">
        <w:t xml:space="preserve"> </w:t>
      </w:r>
      <w:r w:rsidRPr="002C61FD">
        <w:rPr>
          <w:b/>
          <w:color w:val="FF0000"/>
          <w:szCs w:val="22"/>
        </w:rPr>
        <w:t>Delete if not applicable</w:t>
      </w: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7D86B042" w14:textId="649949D1" w:rsidR="008825D2" w:rsidRDefault="008825D2">
      <w:pPr>
        <w:jc w:val="both"/>
        <w:rPr>
          <w:rFonts w:cs="Arial"/>
          <w:b/>
          <w:color w:val="FF0000"/>
          <w:szCs w:val="22"/>
          <w:lang w:val="en-US"/>
        </w:rPr>
      </w:pPr>
      <w:r w:rsidRPr="00944C67">
        <w:rPr>
          <w:rFonts w:cs="Arial"/>
          <w:b/>
          <w:color w:val="FF0000"/>
          <w:szCs w:val="22"/>
          <w:lang w:val="en-US"/>
        </w:rPr>
        <w:t>NOTE</w:t>
      </w:r>
      <w:r w:rsidR="00944C67" w:rsidRPr="00944C67">
        <w:rPr>
          <w:b/>
          <w:color w:val="FF0000"/>
        </w:rPr>
        <w:t>:</w:t>
      </w:r>
      <w:r w:rsidR="00944C67" w:rsidRPr="00944C67">
        <w:rPr>
          <w:rFonts w:cs="Arial"/>
          <w:b/>
          <w:color w:val="FF0000"/>
          <w:szCs w:val="22"/>
          <w:lang w:val="en-US"/>
        </w:rPr>
        <w:t xml:space="preserve"> Please ensure that sections in red font are completed or deleted as applicable.</w:t>
      </w:r>
      <w:r w:rsidR="00944C67">
        <w:rPr>
          <w:rFonts w:cs="Arial"/>
          <w:b/>
          <w:color w:val="FF0000"/>
          <w:szCs w:val="22"/>
          <w:lang w:val="en-US"/>
        </w:rPr>
        <w:t xml:space="preserve"> Further guidance or advice can be obtained from </w:t>
      </w:r>
      <w:r w:rsidR="00456663">
        <w:rPr>
          <w:rFonts w:cs="Arial"/>
          <w:b/>
          <w:color w:val="FF0000"/>
          <w:szCs w:val="22"/>
          <w:lang w:val="en-US"/>
        </w:rPr>
        <w:t>your local People Team</w:t>
      </w:r>
      <w:r w:rsidR="00944C67">
        <w:rPr>
          <w:rFonts w:cs="Arial"/>
          <w:b/>
          <w:color w:val="FF0000"/>
          <w:szCs w:val="22"/>
          <w:lang w:val="en-US"/>
        </w:rPr>
        <w:t>.</w:t>
      </w: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7"/>
      <w:headerReference w:type="default" r:id="rId8"/>
      <w:footerReference w:type="even" r:id="rId9"/>
      <w:footerReference w:type="default" r:id="rId10"/>
      <w:headerReference w:type="first" r:id="rId11"/>
      <w:footerReference w:type="first" r:id="rId12"/>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96D9" w14:textId="77777777" w:rsidR="00050941" w:rsidRDefault="00050941">
      <w:r>
        <w:separator/>
      </w:r>
    </w:p>
  </w:endnote>
  <w:endnote w:type="continuationSeparator" w:id="0">
    <w:p w14:paraId="698D831F" w14:textId="77777777" w:rsidR="00050941" w:rsidRDefault="0005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13B9" w14:textId="77777777" w:rsidR="00050941" w:rsidRDefault="00050941">
      <w:r>
        <w:separator/>
      </w:r>
    </w:p>
  </w:footnote>
  <w:footnote w:type="continuationSeparator" w:id="0">
    <w:p w14:paraId="7068C782" w14:textId="77777777" w:rsidR="00050941" w:rsidRDefault="0005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746281229"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E689E"/>
    <w:multiLevelType w:val="hybridMultilevel"/>
    <w:tmpl w:val="88C0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B71A14"/>
    <w:multiLevelType w:val="hybridMultilevel"/>
    <w:tmpl w:val="BDD0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505855">
    <w:abstractNumId w:val="7"/>
  </w:num>
  <w:num w:numId="2" w16cid:durableId="1137528513">
    <w:abstractNumId w:val="15"/>
  </w:num>
  <w:num w:numId="3" w16cid:durableId="1738942804">
    <w:abstractNumId w:val="4"/>
  </w:num>
  <w:num w:numId="4" w16cid:durableId="2000839143">
    <w:abstractNumId w:val="11"/>
  </w:num>
  <w:num w:numId="5" w16cid:durableId="2053575870">
    <w:abstractNumId w:val="9"/>
  </w:num>
  <w:num w:numId="6" w16cid:durableId="294406201">
    <w:abstractNumId w:val="26"/>
  </w:num>
  <w:num w:numId="7" w16cid:durableId="2132624219">
    <w:abstractNumId w:val="24"/>
  </w:num>
  <w:num w:numId="8" w16cid:durableId="840505478">
    <w:abstractNumId w:val="6"/>
  </w:num>
  <w:num w:numId="9" w16cid:durableId="1626882658">
    <w:abstractNumId w:val="17"/>
  </w:num>
  <w:num w:numId="10" w16cid:durableId="878057014">
    <w:abstractNumId w:val="25"/>
  </w:num>
  <w:num w:numId="11" w16cid:durableId="983776334">
    <w:abstractNumId w:val="0"/>
  </w:num>
  <w:num w:numId="12" w16cid:durableId="1865366713">
    <w:abstractNumId w:val="12"/>
  </w:num>
  <w:num w:numId="13" w16cid:durableId="1181312755">
    <w:abstractNumId w:val="13"/>
  </w:num>
  <w:num w:numId="14" w16cid:durableId="1706903792">
    <w:abstractNumId w:val="14"/>
  </w:num>
  <w:num w:numId="15" w16cid:durableId="1985042971">
    <w:abstractNumId w:val="2"/>
  </w:num>
  <w:num w:numId="16" w16cid:durableId="1615601146">
    <w:abstractNumId w:val="23"/>
  </w:num>
  <w:num w:numId="17" w16cid:durableId="7757991">
    <w:abstractNumId w:val="3"/>
  </w:num>
  <w:num w:numId="18" w16cid:durableId="785346101">
    <w:abstractNumId w:val="1"/>
  </w:num>
  <w:num w:numId="19" w16cid:durableId="630746838">
    <w:abstractNumId w:val="5"/>
  </w:num>
  <w:num w:numId="20" w16cid:durableId="1369715738">
    <w:abstractNumId w:val="10"/>
  </w:num>
  <w:num w:numId="21" w16cid:durableId="1756854787">
    <w:abstractNumId w:val="22"/>
  </w:num>
  <w:num w:numId="22" w16cid:durableId="797143410">
    <w:abstractNumId w:val="21"/>
  </w:num>
  <w:num w:numId="23" w16cid:durableId="292831842">
    <w:abstractNumId w:val="18"/>
  </w:num>
  <w:num w:numId="24" w16cid:durableId="1996764962">
    <w:abstractNumId w:val="19"/>
  </w:num>
  <w:num w:numId="25" w16cid:durableId="1326587311">
    <w:abstractNumId w:val="8"/>
  </w:num>
  <w:num w:numId="26" w16cid:durableId="1649898355">
    <w:abstractNumId w:val="20"/>
  </w:num>
  <w:num w:numId="27" w16cid:durableId="200404825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66F04"/>
    <w:rsid w:val="0019411A"/>
    <w:rsid w:val="001B0B76"/>
    <w:rsid w:val="001C47F0"/>
    <w:rsid w:val="001C6ACA"/>
    <w:rsid w:val="001E3715"/>
    <w:rsid w:val="00240F2C"/>
    <w:rsid w:val="00253423"/>
    <w:rsid w:val="002B57E1"/>
    <w:rsid w:val="002C61FD"/>
    <w:rsid w:val="003324C7"/>
    <w:rsid w:val="00427E52"/>
    <w:rsid w:val="00456663"/>
    <w:rsid w:val="004E635C"/>
    <w:rsid w:val="004F1E68"/>
    <w:rsid w:val="00501DF7"/>
    <w:rsid w:val="005C69F4"/>
    <w:rsid w:val="005D4A55"/>
    <w:rsid w:val="006035CE"/>
    <w:rsid w:val="00615B35"/>
    <w:rsid w:val="00620C74"/>
    <w:rsid w:val="00653B67"/>
    <w:rsid w:val="00675BB6"/>
    <w:rsid w:val="00681675"/>
    <w:rsid w:val="006D6CC8"/>
    <w:rsid w:val="00713EB4"/>
    <w:rsid w:val="007E364E"/>
    <w:rsid w:val="00844BDA"/>
    <w:rsid w:val="00874AD7"/>
    <w:rsid w:val="008825D2"/>
    <w:rsid w:val="00911E72"/>
    <w:rsid w:val="00944C67"/>
    <w:rsid w:val="00965446"/>
    <w:rsid w:val="009668DB"/>
    <w:rsid w:val="00983669"/>
    <w:rsid w:val="009B3328"/>
    <w:rsid w:val="009D4144"/>
    <w:rsid w:val="00A17E3D"/>
    <w:rsid w:val="00AB3346"/>
    <w:rsid w:val="00AF3A6B"/>
    <w:rsid w:val="00B05A9F"/>
    <w:rsid w:val="00BD6E05"/>
    <w:rsid w:val="00CB5648"/>
    <w:rsid w:val="00CB611B"/>
    <w:rsid w:val="00CC5FBE"/>
    <w:rsid w:val="00D074D9"/>
    <w:rsid w:val="00D30E98"/>
    <w:rsid w:val="00D950D4"/>
    <w:rsid w:val="00DA4B08"/>
    <w:rsid w:val="00E4742F"/>
    <w:rsid w:val="00E95501"/>
    <w:rsid w:val="00EA2E14"/>
    <w:rsid w:val="00EE47BE"/>
    <w:rsid w:val="00EE59D6"/>
    <w:rsid w:val="00F36F67"/>
    <w:rsid w:val="00F57608"/>
    <w:rsid w:val="00F8239A"/>
    <w:rsid w:val="00F83FFD"/>
    <w:rsid w:val="00F87223"/>
    <w:rsid w:val="00F92F86"/>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BalloonText">
    <w:name w:val="Balloon Text"/>
    <w:basedOn w:val="Normal"/>
    <w:link w:val="BalloonTextChar"/>
    <w:uiPriority w:val="99"/>
    <w:semiHidden/>
    <w:unhideWhenUsed/>
    <w:rsid w:val="00B05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A9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437</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Cheryl Warren</cp:lastModifiedBy>
  <cp:revision>6</cp:revision>
  <cp:lastPrinted>2021-05-11T08:29:00Z</cp:lastPrinted>
  <dcterms:created xsi:type="dcterms:W3CDTF">2023-05-22T15:42:00Z</dcterms:created>
  <dcterms:modified xsi:type="dcterms:W3CDTF">2023-05-22T16:21:00Z</dcterms:modified>
</cp:coreProperties>
</file>