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35209B3B">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05FB1E9F" w:rsidR="002C61FD" w:rsidRPr="00F46E07" w:rsidRDefault="00422A7F" w:rsidP="002C61FD">
            <w:pPr>
              <w:rPr>
                <w:color w:val="000000" w:themeColor="text1"/>
              </w:rPr>
            </w:pPr>
            <w:r>
              <w:rPr>
                <w:color w:val="000000" w:themeColor="text1"/>
              </w:rPr>
              <w:t>Customer Engagement &amp; Business Support Executive</w:t>
            </w:r>
          </w:p>
        </w:tc>
      </w:tr>
      <w:tr w:rsidR="00983669" w:rsidRPr="001C6ACA" w14:paraId="5F2DABCC" w14:textId="77777777" w:rsidTr="35209B3B">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CD01F50" w:rsidR="00983669" w:rsidRPr="00F46E07" w:rsidRDefault="00F46E07" w:rsidP="002C61FD">
            <w:pPr>
              <w:rPr>
                <w:color w:val="000000" w:themeColor="text1"/>
              </w:rPr>
            </w:pPr>
            <w:r w:rsidRPr="00F46E07">
              <w:rPr>
                <w:color w:val="000000" w:themeColor="text1"/>
              </w:rPr>
              <w:t>RHG</w:t>
            </w:r>
          </w:p>
        </w:tc>
      </w:tr>
      <w:tr w:rsidR="002C61FD" w:rsidRPr="001C6ACA" w14:paraId="5E39D46C" w14:textId="77777777" w:rsidTr="35209B3B">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473615FE" w:rsidR="002C61FD" w:rsidRPr="00F46E07" w:rsidRDefault="009E4EBE" w:rsidP="002C61FD">
            <w:pPr>
              <w:rPr>
                <w:color w:val="000000" w:themeColor="text1"/>
              </w:rPr>
            </w:pPr>
            <w:r>
              <w:rPr>
                <w:color w:val="000000" w:themeColor="text1"/>
              </w:rPr>
              <w:t>Operations</w:t>
            </w:r>
          </w:p>
        </w:tc>
      </w:tr>
      <w:tr w:rsidR="002C61FD" w:rsidRPr="001C6ACA" w14:paraId="61ECB025" w14:textId="77777777" w:rsidTr="35209B3B">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7CB86816" w:rsidR="002C61FD" w:rsidRPr="00F46E07" w:rsidRDefault="0BFF267F" w:rsidP="002C61FD">
            <w:pPr>
              <w:rPr>
                <w:color w:val="000000" w:themeColor="text1"/>
              </w:rPr>
            </w:pPr>
            <w:r w:rsidRPr="35209B3B">
              <w:rPr>
                <w:color w:val="000000" w:themeColor="text1"/>
              </w:rPr>
              <w:t>Manchester or Leeds</w:t>
            </w:r>
          </w:p>
        </w:tc>
      </w:tr>
      <w:tr w:rsidR="002C61FD" w:rsidRPr="001C6ACA" w14:paraId="4DF03718" w14:textId="77777777" w:rsidTr="35209B3B">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3486E6F6" w:rsidR="002C61FD" w:rsidRPr="00F46E07" w:rsidRDefault="00422A7F" w:rsidP="002C61FD">
            <w:pPr>
              <w:rPr>
                <w:color w:val="000000" w:themeColor="text1"/>
              </w:rPr>
            </w:pPr>
            <w:r>
              <w:rPr>
                <w:color w:val="000000" w:themeColor="text1"/>
              </w:rPr>
              <w:t>Customer Engagement &amp; Business Support Team Leader</w:t>
            </w:r>
          </w:p>
        </w:tc>
      </w:tr>
    </w:tbl>
    <w:p w14:paraId="42C32203" w14:textId="77777777" w:rsidR="009E4EBE" w:rsidRDefault="009E4EBE">
      <w:pPr>
        <w:pStyle w:val="Heading6"/>
        <w:tabs>
          <w:tab w:val="clear" w:pos="720"/>
        </w:tabs>
        <w:rPr>
          <w:sz w:val="22"/>
          <w:szCs w:val="22"/>
        </w:rPr>
      </w:pPr>
    </w:p>
    <w:p w14:paraId="74D351E5" w14:textId="42DD66F2" w:rsidR="007E364E" w:rsidRDefault="007E364E">
      <w:pPr>
        <w:pStyle w:val="Heading6"/>
        <w:tabs>
          <w:tab w:val="clear" w:pos="720"/>
        </w:tabs>
        <w:rPr>
          <w:sz w:val="22"/>
          <w:szCs w:val="22"/>
        </w:rPr>
      </w:pPr>
      <w:r w:rsidRPr="001C6ACA">
        <w:rPr>
          <w:sz w:val="22"/>
          <w:szCs w:val="22"/>
        </w:rPr>
        <w:t>MAIN PURPOSE OF JOB</w:t>
      </w:r>
    </w:p>
    <w:p w14:paraId="60E2BF80" w14:textId="60E2FA33" w:rsidR="00955E9B" w:rsidRDefault="004D0376" w:rsidP="002C61FD">
      <w:pPr>
        <w:rPr>
          <w:color w:val="000000" w:themeColor="text1"/>
          <w:szCs w:val="22"/>
        </w:rPr>
      </w:pPr>
      <w:r w:rsidRPr="004D0376">
        <w:rPr>
          <w:color w:val="000000" w:themeColor="text1"/>
          <w:szCs w:val="22"/>
        </w:rPr>
        <w:t>The Client Engagement Executive is the single point of contact throughout the customer journey, ensuring every interaction reflects RHG’s values and delivers a seamless, high-quality experience. This role goes beyond service administration — it is about being the voice of the customer inside RHG, proactively understanding their needs, solving problems before they escalate, and maximising opportunities to add value. By combining attentive customer care with operational awareness, the role ensures RHG’s reputation as a customer-obsessed, trusted partner is consistently reinforced.</w:t>
      </w:r>
    </w:p>
    <w:p w14:paraId="55962773" w14:textId="77777777" w:rsidR="004D0376" w:rsidRPr="002C61FD" w:rsidRDefault="004D0376" w:rsidP="002C61FD">
      <w:pPr>
        <w:rPr>
          <w:lang w:val="en-US"/>
        </w:rPr>
      </w:pPr>
    </w:p>
    <w:p w14:paraId="2EFE4372" w14:textId="77777777" w:rsidR="007E364E" w:rsidRPr="001C6ACA" w:rsidRDefault="007E364E">
      <w:pPr>
        <w:pStyle w:val="Heading6"/>
        <w:rPr>
          <w:sz w:val="22"/>
          <w:szCs w:val="22"/>
        </w:rPr>
      </w:pPr>
      <w:r w:rsidRPr="001C6ACA">
        <w:rPr>
          <w:sz w:val="22"/>
          <w:szCs w:val="22"/>
        </w:rPr>
        <w:t xml:space="preserve">KEY TASKS </w:t>
      </w:r>
    </w:p>
    <w:p w14:paraId="46B1AAFB" w14:textId="77777777" w:rsidR="00055CCF" w:rsidRPr="00055CCF" w:rsidRDefault="00055CCF" w:rsidP="00055CCF">
      <w:pPr>
        <w:rPr>
          <w:rFonts w:cs="Arial"/>
          <w:b/>
          <w:bCs/>
          <w:szCs w:val="22"/>
          <w:lang w:eastAsia="en-GB"/>
        </w:rPr>
      </w:pPr>
      <w:r w:rsidRPr="00055CCF">
        <w:rPr>
          <w:rFonts w:cs="Arial"/>
          <w:b/>
          <w:bCs/>
          <w:szCs w:val="22"/>
          <w:lang w:eastAsia="en-GB"/>
        </w:rPr>
        <w:t>Customer Journey Ownership</w:t>
      </w:r>
    </w:p>
    <w:p w14:paraId="28F93594" w14:textId="77777777" w:rsidR="00055CCF" w:rsidRPr="00055CCF" w:rsidRDefault="00055CCF" w:rsidP="00055CCF">
      <w:pPr>
        <w:numPr>
          <w:ilvl w:val="0"/>
          <w:numId w:val="47"/>
        </w:numPr>
        <w:rPr>
          <w:rFonts w:cs="Arial"/>
          <w:szCs w:val="22"/>
          <w:lang w:eastAsia="en-GB"/>
        </w:rPr>
      </w:pPr>
      <w:r w:rsidRPr="00055CCF">
        <w:rPr>
          <w:rFonts w:cs="Arial"/>
          <w:szCs w:val="22"/>
          <w:lang w:eastAsia="en-GB"/>
        </w:rPr>
        <w:t>Act as the central point of contact for assigned customers, owning the service experience from initial engagement through to delivery and aftercare.</w:t>
      </w:r>
    </w:p>
    <w:p w14:paraId="7B8932CC" w14:textId="77777777" w:rsidR="00055CCF" w:rsidRPr="00055CCF" w:rsidRDefault="00055CCF" w:rsidP="00055CCF">
      <w:pPr>
        <w:numPr>
          <w:ilvl w:val="0"/>
          <w:numId w:val="47"/>
        </w:numPr>
        <w:rPr>
          <w:rFonts w:cs="Arial"/>
          <w:szCs w:val="22"/>
          <w:lang w:eastAsia="en-GB"/>
        </w:rPr>
      </w:pPr>
      <w:r w:rsidRPr="00055CCF">
        <w:rPr>
          <w:rFonts w:cs="Arial"/>
          <w:szCs w:val="22"/>
          <w:lang w:eastAsia="en-GB"/>
        </w:rPr>
        <w:t xml:space="preserve">Ensure communication is clear, consistent, and proactive, keeping customers informed and </w:t>
      </w:r>
      <w:proofErr w:type="gramStart"/>
      <w:r w:rsidRPr="00055CCF">
        <w:rPr>
          <w:rFonts w:cs="Arial"/>
          <w:szCs w:val="22"/>
          <w:lang w:eastAsia="en-GB"/>
        </w:rPr>
        <w:t>reassured at all times</w:t>
      </w:r>
      <w:proofErr w:type="gramEnd"/>
      <w:r w:rsidRPr="00055CCF">
        <w:rPr>
          <w:rFonts w:cs="Arial"/>
          <w:szCs w:val="22"/>
          <w:lang w:eastAsia="en-GB"/>
        </w:rPr>
        <w:t>.</w:t>
      </w:r>
    </w:p>
    <w:p w14:paraId="596EB99D" w14:textId="77777777" w:rsidR="00055CCF" w:rsidRPr="00055CCF" w:rsidRDefault="00055CCF" w:rsidP="00055CCF">
      <w:pPr>
        <w:numPr>
          <w:ilvl w:val="0"/>
          <w:numId w:val="47"/>
        </w:numPr>
        <w:rPr>
          <w:rFonts w:cs="Arial"/>
          <w:szCs w:val="22"/>
          <w:lang w:eastAsia="en-GB"/>
        </w:rPr>
      </w:pPr>
      <w:r w:rsidRPr="00055CCF">
        <w:rPr>
          <w:rFonts w:cs="Arial"/>
          <w:szCs w:val="22"/>
          <w:lang w:eastAsia="en-GB"/>
        </w:rPr>
        <w:t>Anticipate customer needs and issues, resolving challenges quickly and effectively before they impact service.</w:t>
      </w:r>
    </w:p>
    <w:p w14:paraId="07D39F78" w14:textId="77777777" w:rsidR="00055CCF" w:rsidRPr="00055CCF" w:rsidRDefault="00055CCF" w:rsidP="00055CCF">
      <w:pPr>
        <w:numPr>
          <w:ilvl w:val="0"/>
          <w:numId w:val="47"/>
        </w:numPr>
        <w:rPr>
          <w:rFonts w:cs="Arial"/>
          <w:szCs w:val="22"/>
          <w:lang w:eastAsia="en-GB"/>
        </w:rPr>
      </w:pPr>
      <w:r w:rsidRPr="00055CCF">
        <w:rPr>
          <w:rFonts w:cs="Arial"/>
          <w:szCs w:val="22"/>
          <w:lang w:eastAsia="en-GB"/>
        </w:rPr>
        <w:t>Build trusted, long-term relationships by consistently delivering on promises.</w:t>
      </w:r>
    </w:p>
    <w:p w14:paraId="5C99737E" w14:textId="77777777" w:rsidR="00055CCF" w:rsidRPr="00055CCF" w:rsidRDefault="00055CCF" w:rsidP="00055CCF">
      <w:pPr>
        <w:rPr>
          <w:rFonts w:cs="Arial"/>
          <w:b/>
          <w:bCs/>
          <w:szCs w:val="22"/>
          <w:lang w:eastAsia="en-GB"/>
        </w:rPr>
      </w:pPr>
      <w:r w:rsidRPr="00055CCF">
        <w:rPr>
          <w:rFonts w:cs="Arial"/>
          <w:b/>
          <w:bCs/>
          <w:szCs w:val="22"/>
          <w:lang w:eastAsia="en-GB"/>
        </w:rPr>
        <w:t>Service Excellence &amp; Responsiveness</w:t>
      </w:r>
    </w:p>
    <w:p w14:paraId="05F08BC2" w14:textId="77777777" w:rsidR="00055CCF" w:rsidRPr="00055CCF" w:rsidRDefault="00055CCF" w:rsidP="00055CCF">
      <w:pPr>
        <w:numPr>
          <w:ilvl w:val="0"/>
          <w:numId w:val="48"/>
        </w:numPr>
        <w:rPr>
          <w:rFonts w:cs="Arial"/>
          <w:szCs w:val="22"/>
          <w:lang w:eastAsia="en-GB"/>
        </w:rPr>
      </w:pPr>
      <w:r w:rsidRPr="00055CCF">
        <w:rPr>
          <w:rFonts w:cs="Arial"/>
          <w:szCs w:val="22"/>
          <w:lang w:eastAsia="en-GB"/>
        </w:rPr>
        <w:t>Uphold RHG’s reputation for “white glove” service by ensuring accuracy, care, and professionalism in every customer interaction.</w:t>
      </w:r>
    </w:p>
    <w:p w14:paraId="782E42ED" w14:textId="77777777" w:rsidR="00055CCF" w:rsidRPr="00055CCF" w:rsidRDefault="00055CCF" w:rsidP="00055CCF">
      <w:pPr>
        <w:numPr>
          <w:ilvl w:val="0"/>
          <w:numId w:val="48"/>
        </w:numPr>
        <w:rPr>
          <w:rFonts w:cs="Arial"/>
          <w:szCs w:val="22"/>
          <w:lang w:eastAsia="en-GB"/>
        </w:rPr>
      </w:pPr>
      <w:r w:rsidRPr="00055CCF">
        <w:rPr>
          <w:rFonts w:cs="Arial"/>
          <w:szCs w:val="22"/>
          <w:lang w:eastAsia="en-GB"/>
        </w:rPr>
        <w:t>Escalate and resolve issues promptly, ensuring customers experience swift and effective problem-solving.</w:t>
      </w:r>
    </w:p>
    <w:p w14:paraId="21CA79CE" w14:textId="77777777" w:rsidR="00055CCF" w:rsidRPr="00055CCF" w:rsidRDefault="00055CCF" w:rsidP="00055CCF">
      <w:pPr>
        <w:numPr>
          <w:ilvl w:val="0"/>
          <w:numId w:val="48"/>
        </w:numPr>
        <w:rPr>
          <w:rFonts w:cs="Arial"/>
          <w:szCs w:val="22"/>
          <w:lang w:eastAsia="en-GB"/>
        </w:rPr>
      </w:pPr>
      <w:r w:rsidRPr="00055CCF">
        <w:rPr>
          <w:rFonts w:cs="Arial"/>
          <w:szCs w:val="22"/>
          <w:lang w:eastAsia="en-GB"/>
        </w:rPr>
        <w:t>Monitor service delivery against agreed standards and KPIs, ensuring customer expectations are not just met but exceeded.</w:t>
      </w:r>
    </w:p>
    <w:p w14:paraId="6FAFA97A" w14:textId="77777777" w:rsidR="00055CCF" w:rsidRPr="00055CCF" w:rsidRDefault="00055CCF" w:rsidP="00055CCF">
      <w:pPr>
        <w:numPr>
          <w:ilvl w:val="0"/>
          <w:numId w:val="48"/>
        </w:numPr>
        <w:rPr>
          <w:rFonts w:cs="Arial"/>
          <w:szCs w:val="22"/>
          <w:lang w:eastAsia="en-GB"/>
        </w:rPr>
      </w:pPr>
      <w:r w:rsidRPr="00055CCF">
        <w:rPr>
          <w:rFonts w:cs="Arial"/>
          <w:szCs w:val="22"/>
          <w:lang w:eastAsia="en-GB"/>
        </w:rPr>
        <w:t>Capture customer feedback to help RHG continually refine and improve its service offer.</w:t>
      </w:r>
    </w:p>
    <w:p w14:paraId="41059EC3" w14:textId="77777777" w:rsidR="00055CCF" w:rsidRPr="00055CCF" w:rsidRDefault="00055CCF" w:rsidP="00055CCF">
      <w:pPr>
        <w:rPr>
          <w:rFonts w:cs="Arial"/>
          <w:b/>
          <w:bCs/>
          <w:szCs w:val="22"/>
          <w:lang w:eastAsia="en-GB"/>
        </w:rPr>
      </w:pPr>
      <w:r w:rsidRPr="00055CCF">
        <w:rPr>
          <w:rFonts w:cs="Arial"/>
          <w:b/>
          <w:bCs/>
          <w:szCs w:val="22"/>
          <w:lang w:eastAsia="en-GB"/>
        </w:rPr>
        <w:t>Operational Liaison &amp; Administration</w:t>
      </w:r>
    </w:p>
    <w:p w14:paraId="0FA878FB" w14:textId="77777777" w:rsidR="00055CCF" w:rsidRPr="00055CCF" w:rsidRDefault="00055CCF" w:rsidP="00055CCF">
      <w:pPr>
        <w:numPr>
          <w:ilvl w:val="0"/>
          <w:numId w:val="49"/>
        </w:numPr>
        <w:rPr>
          <w:rFonts w:cs="Arial"/>
          <w:szCs w:val="22"/>
          <w:lang w:eastAsia="en-GB"/>
        </w:rPr>
      </w:pPr>
      <w:r w:rsidRPr="00055CCF">
        <w:rPr>
          <w:rFonts w:cs="Arial"/>
          <w:szCs w:val="22"/>
          <w:lang w:eastAsia="en-GB"/>
        </w:rPr>
        <w:t>Coordinate with Operations, Projects, and Sales teams to ensure seamless handover and alignment on customer requirements.</w:t>
      </w:r>
    </w:p>
    <w:p w14:paraId="4D35FC5D" w14:textId="77777777" w:rsidR="00055CCF" w:rsidRPr="00055CCF" w:rsidRDefault="00055CCF" w:rsidP="00055CCF">
      <w:pPr>
        <w:numPr>
          <w:ilvl w:val="0"/>
          <w:numId w:val="49"/>
        </w:numPr>
        <w:rPr>
          <w:rFonts w:cs="Arial"/>
          <w:szCs w:val="22"/>
          <w:lang w:eastAsia="en-GB"/>
        </w:rPr>
      </w:pPr>
      <w:r w:rsidRPr="00055CCF">
        <w:rPr>
          <w:rFonts w:cs="Arial"/>
          <w:szCs w:val="22"/>
          <w:lang w:eastAsia="en-GB"/>
        </w:rPr>
        <w:t>Process all customer-related administration with accuracy and timeliness, ensuring compliance with company and legal standards.</w:t>
      </w:r>
    </w:p>
    <w:p w14:paraId="2B1F6B0E" w14:textId="77777777" w:rsidR="00055CCF" w:rsidRPr="00055CCF" w:rsidRDefault="00055CCF" w:rsidP="00055CCF">
      <w:pPr>
        <w:numPr>
          <w:ilvl w:val="0"/>
          <w:numId w:val="49"/>
        </w:numPr>
        <w:rPr>
          <w:rFonts w:cs="Arial"/>
          <w:szCs w:val="22"/>
          <w:lang w:eastAsia="en-GB"/>
        </w:rPr>
      </w:pPr>
      <w:r w:rsidRPr="00055CCF">
        <w:rPr>
          <w:rFonts w:cs="Arial"/>
          <w:szCs w:val="22"/>
          <w:lang w:eastAsia="en-GB"/>
        </w:rPr>
        <w:t>Maintain up-to-date and accurate records of customer interactions, documentation, and reporting.</w:t>
      </w:r>
    </w:p>
    <w:p w14:paraId="6F5AC7CF" w14:textId="77777777" w:rsidR="00055CCF" w:rsidRPr="00055CCF" w:rsidRDefault="00055CCF" w:rsidP="00055CCF">
      <w:pPr>
        <w:numPr>
          <w:ilvl w:val="0"/>
          <w:numId w:val="49"/>
        </w:numPr>
        <w:rPr>
          <w:rFonts w:cs="Arial"/>
          <w:szCs w:val="22"/>
          <w:lang w:eastAsia="en-GB"/>
        </w:rPr>
      </w:pPr>
      <w:r w:rsidRPr="00055CCF">
        <w:rPr>
          <w:rFonts w:cs="Arial"/>
          <w:szCs w:val="22"/>
          <w:lang w:eastAsia="en-GB"/>
        </w:rPr>
        <w:t>Support operational colleagues by ensuring the “customer voice” is always represented in planning and decision-making.</w:t>
      </w:r>
    </w:p>
    <w:p w14:paraId="08B0343B" w14:textId="77777777" w:rsidR="00055CCF" w:rsidRPr="00055CCF" w:rsidRDefault="00055CCF" w:rsidP="00055CCF">
      <w:pPr>
        <w:rPr>
          <w:rFonts w:cs="Arial"/>
          <w:b/>
          <w:bCs/>
          <w:szCs w:val="22"/>
          <w:lang w:eastAsia="en-GB"/>
        </w:rPr>
      </w:pPr>
      <w:r w:rsidRPr="00055CCF">
        <w:rPr>
          <w:rFonts w:cs="Arial"/>
          <w:b/>
          <w:bCs/>
          <w:szCs w:val="22"/>
          <w:lang w:eastAsia="en-GB"/>
        </w:rPr>
        <w:t>Continuous Improvement &amp; Collaboration</w:t>
      </w:r>
    </w:p>
    <w:p w14:paraId="6AD081CA" w14:textId="77777777" w:rsidR="00055CCF" w:rsidRPr="00055CCF" w:rsidRDefault="00055CCF" w:rsidP="00055CCF">
      <w:pPr>
        <w:numPr>
          <w:ilvl w:val="0"/>
          <w:numId w:val="50"/>
        </w:numPr>
        <w:rPr>
          <w:rFonts w:cs="Arial"/>
          <w:szCs w:val="22"/>
          <w:lang w:eastAsia="en-GB"/>
        </w:rPr>
      </w:pPr>
      <w:r w:rsidRPr="00055CCF">
        <w:rPr>
          <w:rFonts w:cs="Arial"/>
          <w:szCs w:val="22"/>
          <w:lang w:eastAsia="en-GB"/>
        </w:rPr>
        <w:t>Share customer insights and pain points with colleagues to improve service processes and remove friction.</w:t>
      </w:r>
    </w:p>
    <w:p w14:paraId="5C1011BA" w14:textId="77777777" w:rsidR="00055CCF" w:rsidRPr="00055CCF" w:rsidRDefault="00055CCF" w:rsidP="00055CCF">
      <w:pPr>
        <w:numPr>
          <w:ilvl w:val="0"/>
          <w:numId w:val="50"/>
        </w:numPr>
        <w:rPr>
          <w:rFonts w:cs="Arial"/>
          <w:szCs w:val="22"/>
          <w:lang w:eastAsia="en-GB"/>
        </w:rPr>
      </w:pPr>
      <w:r w:rsidRPr="00055CCF">
        <w:rPr>
          <w:rFonts w:cs="Arial"/>
          <w:szCs w:val="22"/>
          <w:lang w:eastAsia="en-GB"/>
        </w:rPr>
        <w:t xml:space="preserve">Actively contribute </w:t>
      </w:r>
      <w:proofErr w:type="gramStart"/>
      <w:r w:rsidRPr="00055CCF">
        <w:rPr>
          <w:rFonts w:cs="Arial"/>
          <w:szCs w:val="22"/>
          <w:lang w:eastAsia="en-GB"/>
        </w:rPr>
        <w:t>in</w:t>
      </w:r>
      <w:proofErr w:type="gramEnd"/>
      <w:r w:rsidRPr="00055CCF">
        <w:rPr>
          <w:rFonts w:cs="Arial"/>
          <w:szCs w:val="22"/>
          <w:lang w:eastAsia="en-GB"/>
        </w:rPr>
        <w:t xml:space="preserve"> team meetings, ensuring follow-up actions are carried through and visible to customers where relevant.</w:t>
      </w:r>
    </w:p>
    <w:p w14:paraId="6F84E369" w14:textId="77777777" w:rsidR="00055CCF" w:rsidRPr="00055CCF" w:rsidRDefault="00055CCF" w:rsidP="00055CCF">
      <w:pPr>
        <w:numPr>
          <w:ilvl w:val="0"/>
          <w:numId w:val="50"/>
        </w:numPr>
        <w:rPr>
          <w:rFonts w:cs="Arial"/>
          <w:szCs w:val="22"/>
          <w:lang w:eastAsia="en-GB"/>
        </w:rPr>
      </w:pPr>
      <w:r w:rsidRPr="00055CCF">
        <w:rPr>
          <w:rFonts w:cs="Arial"/>
          <w:szCs w:val="22"/>
          <w:lang w:eastAsia="en-GB"/>
        </w:rPr>
        <w:t>Suggest and support initiatives that simplify the customer journey, enhance transparency, or improve responsiveness.</w:t>
      </w:r>
    </w:p>
    <w:p w14:paraId="581520FD" w14:textId="77777777" w:rsidR="00055CCF" w:rsidRPr="00055CCF" w:rsidRDefault="00055CCF" w:rsidP="00055CCF">
      <w:pPr>
        <w:numPr>
          <w:ilvl w:val="0"/>
          <w:numId w:val="50"/>
        </w:numPr>
        <w:rPr>
          <w:rFonts w:cs="Arial"/>
          <w:szCs w:val="22"/>
          <w:lang w:eastAsia="en-GB"/>
        </w:rPr>
      </w:pPr>
      <w:r w:rsidRPr="00055CCF">
        <w:rPr>
          <w:rFonts w:cs="Arial"/>
          <w:szCs w:val="22"/>
          <w:lang w:eastAsia="en-GB"/>
        </w:rPr>
        <w:t>Champion RHG’s values — Customer First, Doing the Right Thing, Always Flexible — in every aspect of service delivery.</w:t>
      </w:r>
    </w:p>
    <w:p w14:paraId="0908C25A" w14:textId="1EEF1398" w:rsidR="00D47DCF" w:rsidRPr="00D47DCF" w:rsidRDefault="00D47DCF" w:rsidP="004D0376">
      <w:pPr>
        <w:ind w:left="720"/>
        <w:rPr>
          <w:rFonts w:cs="Arial"/>
          <w:szCs w:val="22"/>
          <w:lang w:eastAsia="en-GB"/>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66829812" w14:textId="73D51BA2" w:rsidR="00055CCF" w:rsidRPr="00055CCF" w:rsidRDefault="00055CCF" w:rsidP="00055CCF">
      <w:pPr>
        <w:pStyle w:val="BodyText3"/>
        <w:numPr>
          <w:ilvl w:val="0"/>
          <w:numId w:val="51"/>
        </w:numPr>
        <w:rPr>
          <w:szCs w:val="22"/>
          <w:lang w:eastAsia="en-GB"/>
        </w:rPr>
      </w:pPr>
      <w:r w:rsidRPr="00055CCF">
        <w:rPr>
          <w:szCs w:val="22"/>
          <w:lang w:eastAsia="en-GB"/>
        </w:rPr>
        <w:t>Strong customer service experience with evidence of owning outcomes for clients.</w:t>
      </w:r>
    </w:p>
    <w:p w14:paraId="3B10E20D" w14:textId="0636E2E5" w:rsidR="00055CCF" w:rsidRPr="00055CCF" w:rsidRDefault="00055CCF" w:rsidP="00055CCF">
      <w:pPr>
        <w:pStyle w:val="BodyText3"/>
        <w:numPr>
          <w:ilvl w:val="0"/>
          <w:numId w:val="51"/>
        </w:numPr>
        <w:rPr>
          <w:szCs w:val="22"/>
          <w:lang w:eastAsia="en-GB"/>
        </w:rPr>
      </w:pPr>
      <w:r w:rsidRPr="00055CCF">
        <w:rPr>
          <w:szCs w:val="22"/>
          <w:lang w:eastAsia="en-GB"/>
        </w:rPr>
        <w:t>Excellent communication and interpersonal skills, able to build rapport and trust at all levels.</w:t>
      </w:r>
    </w:p>
    <w:p w14:paraId="11BCDBB3" w14:textId="6332D6E1" w:rsidR="00055CCF" w:rsidRPr="00055CCF" w:rsidRDefault="00055CCF" w:rsidP="00055CCF">
      <w:pPr>
        <w:pStyle w:val="BodyText3"/>
        <w:numPr>
          <w:ilvl w:val="0"/>
          <w:numId w:val="51"/>
        </w:numPr>
        <w:rPr>
          <w:szCs w:val="22"/>
          <w:lang w:eastAsia="en-GB"/>
        </w:rPr>
      </w:pPr>
      <w:r w:rsidRPr="00055CCF">
        <w:rPr>
          <w:szCs w:val="22"/>
          <w:lang w:eastAsia="en-GB"/>
        </w:rPr>
        <w:t>Proven problem-solving skills with a proactive, empathetic approach.</w:t>
      </w:r>
    </w:p>
    <w:p w14:paraId="154526BD" w14:textId="2EE18D35" w:rsidR="00055CCF" w:rsidRPr="00055CCF" w:rsidRDefault="00055CCF" w:rsidP="00055CCF">
      <w:pPr>
        <w:pStyle w:val="BodyText3"/>
        <w:numPr>
          <w:ilvl w:val="0"/>
          <w:numId w:val="51"/>
        </w:numPr>
        <w:rPr>
          <w:szCs w:val="22"/>
          <w:lang w:eastAsia="en-GB"/>
        </w:rPr>
      </w:pPr>
      <w:proofErr w:type="spellStart"/>
      <w:r w:rsidRPr="00055CCF">
        <w:rPr>
          <w:szCs w:val="22"/>
          <w:lang w:eastAsia="en-GB"/>
        </w:rPr>
        <w:t>Organisational</w:t>
      </w:r>
      <w:proofErr w:type="spellEnd"/>
      <w:r w:rsidRPr="00055CCF">
        <w:rPr>
          <w:szCs w:val="22"/>
          <w:lang w:eastAsia="en-GB"/>
        </w:rPr>
        <w:t xml:space="preserve"> ability to manage multiple priorities while maintaining service standards.</w:t>
      </w:r>
    </w:p>
    <w:p w14:paraId="18EBE9CB" w14:textId="516A4630" w:rsidR="00055CCF" w:rsidRPr="00055CCF" w:rsidRDefault="00055CCF" w:rsidP="00055CCF">
      <w:pPr>
        <w:pStyle w:val="BodyText3"/>
        <w:numPr>
          <w:ilvl w:val="0"/>
          <w:numId w:val="51"/>
        </w:numPr>
        <w:rPr>
          <w:szCs w:val="22"/>
          <w:lang w:eastAsia="en-GB"/>
        </w:rPr>
      </w:pPr>
      <w:r w:rsidRPr="00055CCF">
        <w:rPr>
          <w:szCs w:val="22"/>
          <w:lang w:eastAsia="en-GB"/>
        </w:rPr>
        <w:t>Flexible, adaptable, and resilient in a fast-paced environment.</w:t>
      </w:r>
    </w:p>
    <w:p w14:paraId="2D74CF03" w14:textId="644007FD" w:rsidR="00055CCF" w:rsidRPr="00055CCF" w:rsidRDefault="00055CCF" w:rsidP="00055CCF">
      <w:pPr>
        <w:pStyle w:val="BodyText3"/>
        <w:numPr>
          <w:ilvl w:val="0"/>
          <w:numId w:val="51"/>
        </w:numPr>
        <w:rPr>
          <w:szCs w:val="22"/>
          <w:lang w:eastAsia="en-GB"/>
        </w:rPr>
      </w:pPr>
      <w:r w:rsidRPr="00055CCF">
        <w:rPr>
          <w:szCs w:val="22"/>
          <w:lang w:eastAsia="en-GB"/>
        </w:rPr>
        <w:t>Strong IT literacy (Office 365, CRM/ERP systems).</w:t>
      </w:r>
    </w:p>
    <w:p w14:paraId="05535234" w14:textId="75367DC1" w:rsidR="008825D2" w:rsidRDefault="008825D2" w:rsidP="00055CCF">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72903B7D" w14:textId="75D2F4D3" w:rsidR="00D43605" w:rsidRDefault="00D43605" w:rsidP="00D43605">
      <w:pPr>
        <w:pStyle w:val="BodyText3"/>
        <w:numPr>
          <w:ilvl w:val="0"/>
          <w:numId w:val="45"/>
        </w:numPr>
        <w:rPr>
          <w:color w:val="000000" w:themeColor="text1"/>
          <w:szCs w:val="22"/>
          <w:lang w:val="en-GB"/>
        </w:rPr>
      </w:pPr>
      <w:r w:rsidRPr="00D43605">
        <w:rPr>
          <w:color w:val="000000" w:themeColor="text1"/>
          <w:szCs w:val="22"/>
          <w:highlight w:val="yellow"/>
          <w:lang w:val="en-GB"/>
        </w:rPr>
        <w:t>XYZ</w:t>
      </w:r>
      <w:r w:rsidRPr="00D43605">
        <w:rPr>
          <w:color w:val="000000" w:themeColor="text1"/>
          <w:szCs w:val="22"/>
          <w:lang w:val="en-GB"/>
        </w:rPr>
        <w:t>-based role with occasional travel to client sites.</w:t>
      </w:r>
    </w:p>
    <w:p w14:paraId="73F9EFD4" w14:textId="1F2EC1E3" w:rsidR="00D43605" w:rsidRPr="00D43605" w:rsidRDefault="00D43605" w:rsidP="00D43605">
      <w:pPr>
        <w:pStyle w:val="BodyText3"/>
        <w:numPr>
          <w:ilvl w:val="0"/>
          <w:numId w:val="45"/>
        </w:numPr>
        <w:rPr>
          <w:color w:val="000000" w:themeColor="text1"/>
          <w:szCs w:val="22"/>
          <w:lang w:val="en-GB"/>
        </w:rPr>
      </w:pPr>
      <w:r w:rsidRPr="00D43605">
        <w:rPr>
          <w:color w:val="000000" w:themeColor="text1"/>
          <w:szCs w:val="22"/>
          <w:lang w:val="en-GB"/>
        </w:rPr>
        <w:t>Full-time role (minimum 37.5 hours per week) with flexibility to meet customer needs, which may include evenings or weekends.</w:t>
      </w:r>
    </w:p>
    <w:p w14:paraId="0C9DF2DA" w14:textId="77777777" w:rsidR="00F46E07" w:rsidRPr="00F46E07" w:rsidRDefault="00F46E07" w:rsidP="00F46E07">
      <w:pPr>
        <w:pStyle w:val="BodyText3"/>
        <w:rPr>
          <w:color w:val="FF0000"/>
          <w:szCs w:val="22"/>
          <w:lang w:val="en-GB"/>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39A0BDFF" w14:textId="6028AC15" w:rsidR="00D43605" w:rsidRPr="00D43605" w:rsidRDefault="00D43605" w:rsidP="00D43605">
      <w:pPr>
        <w:pStyle w:val="BodyText3"/>
        <w:numPr>
          <w:ilvl w:val="0"/>
          <w:numId w:val="46"/>
        </w:numPr>
        <w:rPr>
          <w:lang w:val="en-GB"/>
        </w:rPr>
      </w:pPr>
      <w:r w:rsidRPr="00D43605">
        <w:rPr>
          <w:lang w:val="en-GB"/>
        </w:rPr>
        <w:t>Adhere to all Company Policies and Procedures contained in the Codes of Conduct, Information Security, Environmental, Health &amp; Safety, and Quality Management Systems.</w:t>
      </w:r>
    </w:p>
    <w:p w14:paraId="66A5B85A" w14:textId="16EACC65" w:rsidR="00D43605" w:rsidRPr="00D43605" w:rsidRDefault="00D43605" w:rsidP="00D43605">
      <w:pPr>
        <w:pStyle w:val="BodyText3"/>
        <w:numPr>
          <w:ilvl w:val="0"/>
          <w:numId w:val="46"/>
        </w:numPr>
        <w:rPr>
          <w:lang w:val="en-GB"/>
        </w:rPr>
      </w:pPr>
      <w:r w:rsidRPr="00D43605">
        <w:rPr>
          <w:lang w:val="en-GB"/>
        </w:rPr>
        <w:t>Report any Health &amp; Safety, Quality, Information Security, Environmental, or Business Continuity incidents to your line manager.</w:t>
      </w:r>
    </w:p>
    <w:p w14:paraId="25CA7177" w14:textId="77777777" w:rsidR="004138F5" w:rsidRPr="004138F5" w:rsidRDefault="004138F5" w:rsidP="004138F5">
      <w:pPr>
        <w:pStyle w:val="BodyText3"/>
      </w:pPr>
    </w:p>
    <w:p w14:paraId="0C8AB642" w14:textId="77777777" w:rsidR="00944C67" w:rsidRDefault="00944C67" w:rsidP="00944C67">
      <w:pPr>
        <w:pStyle w:val="BodyText3"/>
        <w:rPr>
          <w:b/>
          <w:szCs w:val="22"/>
          <w:u w:val="single"/>
        </w:rPr>
      </w:pPr>
    </w:p>
    <w:p w14:paraId="407EAE42" w14:textId="77D81A8E" w:rsidR="00944C67" w:rsidRPr="002C61FD" w:rsidRDefault="00944C67" w:rsidP="00944C67">
      <w:pPr>
        <w:pStyle w:val="BodyText3"/>
        <w:rPr>
          <w:b/>
          <w:color w:val="FF0000"/>
          <w:szCs w:val="22"/>
        </w:rPr>
      </w:pPr>
      <w:r w:rsidRPr="00965446">
        <w:rPr>
          <w:b/>
          <w:szCs w:val="22"/>
          <w:u w:val="single"/>
        </w:rPr>
        <w:t>DECISION MAKING AUTHORITY AND CONTROL</w:t>
      </w:r>
      <w:r w:rsidRPr="002C61FD">
        <w:t xml:space="preserve"> </w:t>
      </w: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BAED913" w:rsidR="00911E72" w:rsidRPr="00F46E07" w:rsidRDefault="00F46E07" w:rsidP="00F46E07">
            <w:pPr>
              <w:pStyle w:val="ListParagraph"/>
              <w:numPr>
                <w:ilvl w:val="0"/>
                <w:numId w:val="30"/>
              </w:numPr>
              <w:spacing w:before="120" w:after="120" w:line="288" w:lineRule="auto"/>
              <w:jc w:val="both"/>
              <w:rPr>
                <w:rFonts w:cs="Arial"/>
                <w:bCs/>
                <w:szCs w:val="22"/>
              </w:rPr>
            </w:pPr>
            <w:proofErr w:type="spellStart"/>
            <w:r w:rsidRPr="00F46E07">
              <w:rPr>
                <w:rFonts w:cs="Arial"/>
                <w:bCs/>
                <w:szCs w:val="22"/>
              </w:rPr>
              <w:t>Inline</w:t>
            </w:r>
            <w:proofErr w:type="spellEnd"/>
            <w:r w:rsidRPr="00F46E07">
              <w:rPr>
                <w:rFonts w:cs="Arial"/>
                <w:bCs/>
                <w:szCs w:val="22"/>
              </w:rPr>
              <w:t xml:space="preserve"> with Decision Authority Matrix</w:t>
            </w: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7D86B042" w14:textId="649949D1" w:rsidR="008825D2" w:rsidRDefault="008825D2">
      <w:pPr>
        <w:jc w:val="both"/>
        <w:rPr>
          <w:rFonts w:cs="Arial"/>
          <w:b/>
          <w:color w:val="FF0000"/>
          <w:szCs w:val="22"/>
          <w:lang w:val="en-US"/>
        </w:rPr>
      </w:pPr>
      <w:r w:rsidRPr="00944C67">
        <w:rPr>
          <w:rFonts w:cs="Arial"/>
          <w:b/>
          <w:color w:val="FF0000"/>
          <w:szCs w:val="22"/>
          <w:lang w:val="en-US"/>
        </w:rPr>
        <w:t>NOTE</w:t>
      </w:r>
      <w:r w:rsidR="00944C67" w:rsidRPr="00944C67">
        <w:rPr>
          <w:b/>
          <w:color w:val="FF0000"/>
        </w:rPr>
        <w:t>:</w:t>
      </w:r>
      <w:r w:rsidR="00944C67" w:rsidRPr="00944C67">
        <w:rPr>
          <w:rFonts w:cs="Arial"/>
          <w:b/>
          <w:color w:val="FF0000"/>
          <w:szCs w:val="22"/>
          <w:lang w:val="en-US"/>
        </w:rPr>
        <w:t xml:space="preserve"> Please ensure that sections in red font are completed or deleted as applicable.</w:t>
      </w:r>
      <w:r w:rsidR="00944C67">
        <w:rPr>
          <w:rFonts w:cs="Arial"/>
          <w:b/>
          <w:color w:val="FF0000"/>
          <w:szCs w:val="22"/>
          <w:lang w:val="en-US"/>
        </w:rPr>
        <w:t xml:space="preserve"> Further guidance or advice can be obtained from </w:t>
      </w:r>
      <w:r w:rsidR="00456663">
        <w:rPr>
          <w:rFonts w:cs="Arial"/>
          <w:b/>
          <w:color w:val="FF0000"/>
          <w:szCs w:val="22"/>
          <w:lang w:val="en-US"/>
        </w:rPr>
        <w:t>your local People Team</w:t>
      </w:r>
      <w:r w:rsidR="00944C67">
        <w:rPr>
          <w:rFonts w:cs="Arial"/>
          <w:b/>
          <w:color w:val="FF0000"/>
          <w:szCs w:val="22"/>
          <w:lang w:val="en-US"/>
        </w:rPr>
        <w:t>.</w:t>
      </w:r>
    </w:p>
    <w:p w14:paraId="3324C904" w14:textId="77777777" w:rsidR="002B57E1" w:rsidRDefault="002B57E1">
      <w:pPr>
        <w:jc w:val="both"/>
        <w:rPr>
          <w:rFonts w:cs="Arial"/>
          <w:b/>
          <w:color w:val="FF0000"/>
          <w:szCs w:val="22"/>
          <w:lang w:val="en-US"/>
        </w:rPr>
      </w:pPr>
    </w:p>
    <w:p w14:paraId="16B57612" w14:textId="56D6184C" w:rsidR="004F1E68" w:rsidRPr="004F1E68" w:rsidRDefault="002B57E1" w:rsidP="00110350">
      <w:pPr>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110350">
        <w:rPr>
          <w:rFonts w:cs="Arial"/>
          <w:b/>
          <w:szCs w:val="22"/>
          <w:lang w:val="en-US"/>
        </w:rPr>
        <w:t>the</w:t>
      </w:r>
      <w:r w:rsidR="00456663">
        <w:rPr>
          <w:rFonts w:cs="Arial"/>
          <w:b/>
          <w:szCs w:val="22"/>
          <w:lang w:val="en-US"/>
        </w:rPr>
        <w:t xml:space="preserve"> People </w:t>
      </w:r>
      <w:r w:rsidR="00110350">
        <w:rPr>
          <w:rFonts w:cs="Arial"/>
          <w:b/>
          <w:szCs w:val="22"/>
          <w:lang w:val="en-US"/>
        </w:rPr>
        <w:t xml:space="preserve">Services </w:t>
      </w:r>
      <w:r w:rsidR="00456663">
        <w:rPr>
          <w:rFonts w:cs="Arial"/>
          <w:b/>
          <w:szCs w:val="22"/>
          <w:lang w:val="en-US"/>
        </w:rPr>
        <w:t>Team</w:t>
      </w:r>
      <w:r w:rsidR="00110350">
        <w:rPr>
          <w:rFonts w:cs="Arial"/>
          <w:b/>
          <w:szCs w:val="22"/>
          <w:lang w:val="en-US"/>
        </w:rPr>
        <w:t xml:space="preserve"> via the Helpdesk by raising a query using the following link </w:t>
      </w:r>
      <w:hyperlink r:id="rId10" w:history="1">
        <w:r w:rsidR="00110350" w:rsidRPr="00A71591">
          <w:rPr>
            <w:rStyle w:val="Hyperlink"/>
            <w:rFonts w:cs="Arial"/>
            <w:b/>
            <w:szCs w:val="22"/>
            <w:lang w:val="en-US"/>
          </w:rPr>
          <w:t>https://peopleservices.restoreplc.com/support/tickets/new</w:t>
        </w:r>
      </w:hyperlink>
      <w:r w:rsidR="00110350">
        <w:rPr>
          <w:rFonts w:cs="Arial"/>
          <w:b/>
          <w:szCs w:val="22"/>
          <w:lang w:val="en-US"/>
        </w:rPr>
        <w:t xml:space="preserve"> </w:t>
      </w:r>
      <w:r w:rsidR="00456663">
        <w:rPr>
          <w:rFonts w:cs="Arial"/>
          <w:b/>
          <w:szCs w:val="22"/>
          <w:lang w:val="en-US"/>
        </w:rPr>
        <w:t xml:space="preserve">. </w:t>
      </w:r>
    </w:p>
    <w:sectPr w:rsidR="004F1E68" w:rsidRPr="004F1E68" w:rsidSect="00874AD7">
      <w:headerReference w:type="default" r:id="rId11"/>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ABA8" w14:textId="77777777" w:rsidR="00016239" w:rsidRDefault="00016239">
      <w:r>
        <w:separator/>
      </w:r>
    </w:p>
  </w:endnote>
  <w:endnote w:type="continuationSeparator" w:id="0">
    <w:p w14:paraId="1CD92514" w14:textId="77777777" w:rsidR="00016239" w:rsidRDefault="0001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A6D9" w14:textId="77777777" w:rsidR="00016239" w:rsidRDefault="00016239">
      <w:r>
        <w:separator/>
      </w:r>
    </w:p>
  </w:footnote>
  <w:footnote w:type="continuationSeparator" w:id="0">
    <w:p w14:paraId="04A020B0" w14:textId="77777777" w:rsidR="00016239" w:rsidRDefault="0001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19176036"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F9D"/>
    <w:multiLevelType w:val="hybridMultilevel"/>
    <w:tmpl w:val="A8CA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50FD"/>
    <w:multiLevelType w:val="hybridMultilevel"/>
    <w:tmpl w:val="75FA93A0"/>
    <w:lvl w:ilvl="0" w:tplc="4A4E1A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5348"/>
    <w:multiLevelType w:val="multilevel"/>
    <w:tmpl w:val="6F7C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2625F"/>
    <w:multiLevelType w:val="hybridMultilevel"/>
    <w:tmpl w:val="65FE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1D67AE"/>
    <w:multiLevelType w:val="multilevel"/>
    <w:tmpl w:val="A6D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0548C"/>
    <w:multiLevelType w:val="hybridMultilevel"/>
    <w:tmpl w:val="73064A26"/>
    <w:lvl w:ilvl="0" w:tplc="FFFFFFFF">
      <w:start w:val="1"/>
      <w:numFmt w:val="decimal"/>
      <w:lvlText w:val="%1."/>
      <w:lvlJc w:val="left"/>
      <w:pPr>
        <w:tabs>
          <w:tab w:val="num" w:pos="644"/>
        </w:tabs>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D1DFC"/>
    <w:multiLevelType w:val="hybridMultilevel"/>
    <w:tmpl w:val="2CC8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63CAE"/>
    <w:multiLevelType w:val="multilevel"/>
    <w:tmpl w:val="497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B7AFC"/>
    <w:multiLevelType w:val="multilevel"/>
    <w:tmpl w:val="C0A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F1E58"/>
    <w:multiLevelType w:val="hybridMultilevel"/>
    <w:tmpl w:val="A5E6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22191"/>
    <w:multiLevelType w:val="hybridMultilevel"/>
    <w:tmpl w:val="D5EE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0326F"/>
    <w:multiLevelType w:val="multilevel"/>
    <w:tmpl w:val="1670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55F82"/>
    <w:multiLevelType w:val="hybridMultilevel"/>
    <w:tmpl w:val="B3EA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53330"/>
    <w:multiLevelType w:val="multilevel"/>
    <w:tmpl w:val="DFD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6131"/>
    <w:multiLevelType w:val="multilevel"/>
    <w:tmpl w:val="CA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F5401"/>
    <w:multiLevelType w:val="multilevel"/>
    <w:tmpl w:val="FA1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C0428E"/>
    <w:multiLevelType w:val="multilevel"/>
    <w:tmpl w:val="248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9130F"/>
    <w:multiLevelType w:val="hybridMultilevel"/>
    <w:tmpl w:val="9562763E"/>
    <w:lvl w:ilvl="0" w:tplc="FFFFFFFF">
      <w:start w:val="1"/>
      <w:numFmt w:val="decimal"/>
      <w:lvlText w:val="%1."/>
      <w:lvlJc w:val="left"/>
      <w:pPr>
        <w:tabs>
          <w:tab w:val="num" w:pos="644"/>
        </w:tabs>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2722D2"/>
    <w:multiLevelType w:val="hybridMultilevel"/>
    <w:tmpl w:val="45BA428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DC47A3E"/>
    <w:multiLevelType w:val="multilevel"/>
    <w:tmpl w:val="C45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31505"/>
    <w:multiLevelType w:val="multilevel"/>
    <w:tmpl w:val="0D7C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C157C4"/>
    <w:multiLevelType w:val="multilevel"/>
    <w:tmpl w:val="9EC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C358F6"/>
    <w:multiLevelType w:val="multilevel"/>
    <w:tmpl w:val="5C0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E549CE"/>
    <w:multiLevelType w:val="multilevel"/>
    <w:tmpl w:val="742C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4A0EA4"/>
    <w:multiLevelType w:val="hybridMultilevel"/>
    <w:tmpl w:val="C2F0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026E84"/>
    <w:multiLevelType w:val="hybridMultilevel"/>
    <w:tmpl w:val="0DB4056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45043">
    <w:abstractNumId w:val="21"/>
  </w:num>
  <w:num w:numId="2" w16cid:durableId="314726748">
    <w:abstractNumId w:val="33"/>
  </w:num>
  <w:num w:numId="3" w16cid:durableId="1102338583">
    <w:abstractNumId w:val="12"/>
  </w:num>
  <w:num w:numId="4" w16cid:durableId="518933852">
    <w:abstractNumId w:val="25"/>
  </w:num>
  <w:num w:numId="5" w16cid:durableId="2075158000">
    <w:abstractNumId w:val="23"/>
  </w:num>
  <w:num w:numId="6" w16cid:durableId="384565864">
    <w:abstractNumId w:val="50"/>
  </w:num>
  <w:num w:numId="7" w16cid:durableId="1759666658">
    <w:abstractNumId w:val="44"/>
  </w:num>
  <w:num w:numId="8" w16cid:durableId="796607767">
    <w:abstractNumId w:val="17"/>
  </w:num>
  <w:num w:numId="9" w16cid:durableId="2100827066">
    <w:abstractNumId w:val="34"/>
  </w:num>
  <w:num w:numId="10" w16cid:durableId="526018384">
    <w:abstractNumId w:val="49"/>
  </w:num>
  <w:num w:numId="11" w16cid:durableId="820191798">
    <w:abstractNumId w:val="3"/>
  </w:num>
  <w:num w:numId="12" w16cid:durableId="325402256">
    <w:abstractNumId w:val="26"/>
  </w:num>
  <w:num w:numId="13" w16cid:durableId="1261371430">
    <w:abstractNumId w:val="28"/>
  </w:num>
  <w:num w:numId="14" w16cid:durableId="850264369">
    <w:abstractNumId w:val="29"/>
  </w:num>
  <w:num w:numId="15" w16cid:durableId="1062485177">
    <w:abstractNumId w:val="7"/>
  </w:num>
  <w:num w:numId="16" w16cid:durableId="216017454">
    <w:abstractNumId w:val="42"/>
  </w:num>
  <w:num w:numId="17" w16cid:durableId="1674264762">
    <w:abstractNumId w:val="11"/>
  </w:num>
  <w:num w:numId="18" w16cid:durableId="1885215218">
    <w:abstractNumId w:val="5"/>
  </w:num>
  <w:num w:numId="19" w16cid:durableId="1730494451">
    <w:abstractNumId w:val="16"/>
  </w:num>
  <w:num w:numId="20" w16cid:durableId="904027535">
    <w:abstractNumId w:val="24"/>
  </w:num>
  <w:num w:numId="21" w16cid:durableId="1019547425">
    <w:abstractNumId w:val="41"/>
  </w:num>
  <w:num w:numId="22" w16cid:durableId="1097285334">
    <w:abstractNumId w:val="38"/>
  </w:num>
  <w:num w:numId="23" w16cid:durableId="180625952">
    <w:abstractNumId w:val="35"/>
  </w:num>
  <w:num w:numId="24" w16cid:durableId="1650206700">
    <w:abstractNumId w:val="37"/>
  </w:num>
  <w:num w:numId="25" w16cid:durableId="1975721376">
    <w:abstractNumId w:val="22"/>
  </w:num>
  <w:num w:numId="26" w16cid:durableId="120536430">
    <w:abstractNumId w:val="39"/>
  </w:num>
  <w:num w:numId="27" w16cid:durableId="36248266">
    <w:abstractNumId w:val="48"/>
  </w:num>
  <w:num w:numId="28" w16cid:durableId="949976220">
    <w:abstractNumId w:val="32"/>
  </w:num>
  <w:num w:numId="29" w16cid:durableId="796602748">
    <w:abstractNumId w:val="1"/>
  </w:num>
  <w:num w:numId="30" w16cid:durableId="1384720243">
    <w:abstractNumId w:val="8"/>
  </w:num>
  <w:num w:numId="31" w16cid:durableId="295259932">
    <w:abstractNumId w:val="36"/>
  </w:num>
  <w:num w:numId="32" w16cid:durableId="365301184">
    <w:abstractNumId w:val="14"/>
  </w:num>
  <w:num w:numId="33" w16cid:durableId="1717730458">
    <w:abstractNumId w:val="47"/>
  </w:num>
  <w:num w:numId="34" w16cid:durableId="114835197">
    <w:abstractNumId w:val="15"/>
  </w:num>
  <w:num w:numId="35" w16cid:durableId="1293706396">
    <w:abstractNumId w:val="18"/>
  </w:num>
  <w:num w:numId="36" w16cid:durableId="578945253">
    <w:abstractNumId w:val="6"/>
  </w:num>
  <w:num w:numId="37" w16cid:durableId="169638956">
    <w:abstractNumId w:val="2"/>
  </w:num>
  <w:num w:numId="38" w16cid:durableId="1376200068">
    <w:abstractNumId w:val="46"/>
  </w:num>
  <w:num w:numId="39" w16cid:durableId="1848901753">
    <w:abstractNumId w:val="40"/>
  </w:num>
  <w:num w:numId="40" w16cid:durableId="1323309648">
    <w:abstractNumId w:val="10"/>
  </w:num>
  <w:num w:numId="41" w16cid:durableId="646515684">
    <w:abstractNumId w:val="13"/>
  </w:num>
  <w:num w:numId="42" w16cid:durableId="733432278">
    <w:abstractNumId w:val="31"/>
  </w:num>
  <w:num w:numId="43" w16cid:durableId="1162352060">
    <w:abstractNumId w:val="30"/>
  </w:num>
  <w:num w:numId="44" w16cid:durableId="354037182">
    <w:abstractNumId w:val="9"/>
  </w:num>
  <w:num w:numId="45" w16cid:durableId="1297762411">
    <w:abstractNumId w:val="0"/>
  </w:num>
  <w:num w:numId="46" w16cid:durableId="1038890905">
    <w:abstractNumId w:val="19"/>
  </w:num>
  <w:num w:numId="47" w16cid:durableId="86463065">
    <w:abstractNumId w:val="20"/>
  </w:num>
  <w:num w:numId="48" w16cid:durableId="1062562728">
    <w:abstractNumId w:val="43"/>
  </w:num>
  <w:num w:numId="49" w16cid:durableId="1959946011">
    <w:abstractNumId w:val="45"/>
  </w:num>
  <w:num w:numId="50" w16cid:durableId="527328277">
    <w:abstractNumId w:val="27"/>
  </w:num>
  <w:num w:numId="51" w16cid:durableId="182091854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16239"/>
    <w:rsid w:val="00027737"/>
    <w:rsid w:val="00050941"/>
    <w:rsid w:val="00055CCF"/>
    <w:rsid w:val="00075417"/>
    <w:rsid w:val="00090AE7"/>
    <w:rsid w:val="00097979"/>
    <w:rsid w:val="000C2664"/>
    <w:rsid w:val="000D738F"/>
    <w:rsid w:val="000E1C89"/>
    <w:rsid w:val="00110350"/>
    <w:rsid w:val="00126940"/>
    <w:rsid w:val="001B0B76"/>
    <w:rsid w:val="001C47F0"/>
    <w:rsid w:val="001C6ACA"/>
    <w:rsid w:val="001E3715"/>
    <w:rsid w:val="001E4DE5"/>
    <w:rsid w:val="00240F2C"/>
    <w:rsid w:val="002B57E1"/>
    <w:rsid w:val="002C61FD"/>
    <w:rsid w:val="002F6FDA"/>
    <w:rsid w:val="003324C7"/>
    <w:rsid w:val="00366EB4"/>
    <w:rsid w:val="003676F8"/>
    <w:rsid w:val="00394154"/>
    <w:rsid w:val="004138F5"/>
    <w:rsid w:val="0041796B"/>
    <w:rsid w:val="00422A7F"/>
    <w:rsid w:val="00427E52"/>
    <w:rsid w:val="00456663"/>
    <w:rsid w:val="00474E1A"/>
    <w:rsid w:val="004D0376"/>
    <w:rsid w:val="004E3280"/>
    <w:rsid w:val="004E635C"/>
    <w:rsid w:val="004F1E68"/>
    <w:rsid w:val="00537CB3"/>
    <w:rsid w:val="005C2DD2"/>
    <w:rsid w:val="005C69F4"/>
    <w:rsid w:val="005D4A55"/>
    <w:rsid w:val="006035CE"/>
    <w:rsid w:val="00615B35"/>
    <w:rsid w:val="00620C74"/>
    <w:rsid w:val="00624EA5"/>
    <w:rsid w:val="00675BB6"/>
    <w:rsid w:val="00681675"/>
    <w:rsid w:val="006A0F80"/>
    <w:rsid w:val="006C2759"/>
    <w:rsid w:val="006D6CC8"/>
    <w:rsid w:val="00711D18"/>
    <w:rsid w:val="007870C0"/>
    <w:rsid w:val="007B135C"/>
    <w:rsid w:val="007E364E"/>
    <w:rsid w:val="00874AD7"/>
    <w:rsid w:val="008825D2"/>
    <w:rsid w:val="00911E72"/>
    <w:rsid w:val="00944C67"/>
    <w:rsid w:val="00955E9B"/>
    <w:rsid w:val="00965446"/>
    <w:rsid w:val="00983669"/>
    <w:rsid w:val="009D4144"/>
    <w:rsid w:val="009E4EBE"/>
    <w:rsid w:val="009F7963"/>
    <w:rsid w:val="00A17E3D"/>
    <w:rsid w:val="00A2068B"/>
    <w:rsid w:val="00A40656"/>
    <w:rsid w:val="00A6799E"/>
    <w:rsid w:val="00A863ED"/>
    <w:rsid w:val="00AB3346"/>
    <w:rsid w:val="00AF3A6B"/>
    <w:rsid w:val="00BD6E05"/>
    <w:rsid w:val="00CB611B"/>
    <w:rsid w:val="00CC5FBE"/>
    <w:rsid w:val="00D074D9"/>
    <w:rsid w:val="00D30E98"/>
    <w:rsid w:val="00D43605"/>
    <w:rsid w:val="00D47DCF"/>
    <w:rsid w:val="00D623FC"/>
    <w:rsid w:val="00D8345D"/>
    <w:rsid w:val="00D950D4"/>
    <w:rsid w:val="00DA4B08"/>
    <w:rsid w:val="00E16692"/>
    <w:rsid w:val="00E95501"/>
    <w:rsid w:val="00EA2E14"/>
    <w:rsid w:val="00EE47BE"/>
    <w:rsid w:val="00EE59D6"/>
    <w:rsid w:val="00F26D55"/>
    <w:rsid w:val="00F36F67"/>
    <w:rsid w:val="00F46E07"/>
    <w:rsid w:val="00F57608"/>
    <w:rsid w:val="00F8239A"/>
    <w:rsid w:val="00F83FFD"/>
    <w:rsid w:val="00F87223"/>
    <w:rsid w:val="00F93FEC"/>
    <w:rsid w:val="00FA41A3"/>
    <w:rsid w:val="0BFF267F"/>
    <w:rsid w:val="35209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 w:type="character" w:styleId="Strong">
    <w:name w:val="Strong"/>
    <w:basedOn w:val="DefaultParagraphFont"/>
    <w:uiPriority w:val="22"/>
    <w:qFormat/>
    <w:rsid w:val="000D738F"/>
    <w:rPr>
      <w:b/>
      <w:bCs/>
    </w:rPr>
  </w:style>
  <w:style w:type="paragraph" w:styleId="NormalWeb">
    <w:name w:val="Normal (Web)"/>
    <w:basedOn w:val="Normal"/>
    <w:uiPriority w:val="99"/>
    <w:semiHidden/>
    <w:unhideWhenUsed/>
    <w:rsid w:val="00055CC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599415267">
      <w:bodyDiv w:val="1"/>
      <w:marLeft w:val="0"/>
      <w:marRight w:val="0"/>
      <w:marTop w:val="0"/>
      <w:marBottom w:val="0"/>
      <w:divBdr>
        <w:top w:val="none" w:sz="0" w:space="0" w:color="auto"/>
        <w:left w:val="none" w:sz="0" w:space="0" w:color="auto"/>
        <w:bottom w:val="none" w:sz="0" w:space="0" w:color="auto"/>
        <w:right w:val="none" w:sz="0" w:space="0" w:color="auto"/>
      </w:divBdr>
    </w:div>
    <w:div w:id="764964678">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603880790">
      <w:bodyDiv w:val="1"/>
      <w:marLeft w:val="0"/>
      <w:marRight w:val="0"/>
      <w:marTop w:val="0"/>
      <w:marBottom w:val="0"/>
      <w:divBdr>
        <w:top w:val="none" w:sz="0" w:space="0" w:color="auto"/>
        <w:left w:val="none" w:sz="0" w:space="0" w:color="auto"/>
        <w:bottom w:val="none" w:sz="0" w:space="0" w:color="auto"/>
        <w:right w:val="none" w:sz="0" w:space="0" w:color="auto"/>
      </w:divBdr>
    </w:div>
    <w:div w:id="18943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eopleservices.restoreplc.com/support/tickets/ne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5F41A6463CE4F809B957F8C7965EE" ma:contentTypeVersion="3" ma:contentTypeDescription="Create a new document." ma:contentTypeScope="" ma:versionID="d99a99293895652120f87cc68d7b1cb9">
  <xsd:schema xmlns:xsd="http://www.w3.org/2001/XMLSchema" xmlns:xs="http://www.w3.org/2001/XMLSchema" xmlns:p="http://schemas.microsoft.com/office/2006/metadata/properties" xmlns:ns2="74867132-d73a-44b5-8b1d-5b8f512bb2fb" targetNamespace="http://schemas.microsoft.com/office/2006/metadata/properties" ma:root="true" ma:fieldsID="c71a9a8195b5be0986ddfd5cf34dbf1d" ns2:_="">
    <xsd:import namespace="74867132-d73a-44b5-8b1d-5b8f512bb2f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67132-d73a-44b5-8b1d-5b8f512bb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9004D-4BA4-4905-97FA-DCDD2E93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67132-d73a-44b5-8b1d-5b8f512bb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5B328-7035-4FEE-A547-C306CEA80F2B}">
  <ds:schemaRefs>
    <ds:schemaRef ds:uri="http://schemas.microsoft.com/sharepoint/v3/contenttype/forms"/>
  </ds:schemaRefs>
</ds:datastoreItem>
</file>

<file path=customXml/itemProps3.xml><?xml version="1.0" encoding="utf-8"?>
<ds:datastoreItem xmlns:ds="http://schemas.openxmlformats.org/officeDocument/2006/customXml" ds:itemID="{CC5DDDA6-7186-4D3F-9F1E-02FF98120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3950</Characters>
  <Application>Microsoft Office Word</Application>
  <DocSecurity>0</DocSecurity>
  <Lines>32</Lines>
  <Paragraphs>9</Paragraphs>
  <ScaleCrop>false</ScaleCrop>
  <Company>PHS Group</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Tyler Doherty</cp:lastModifiedBy>
  <cp:revision>3</cp:revision>
  <cp:lastPrinted>2017-07-06T12:46:00Z</cp:lastPrinted>
  <dcterms:created xsi:type="dcterms:W3CDTF">2025-08-28T10:50:00Z</dcterms:created>
  <dcterms:modified xsi:type="dcterms:W3CDTF">2025-09-12T08:54:00Z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Email Address">
    <vt:lpwstr>31;#People Services</vt:lpwstr>
  </property>
  <property fmtid="{D5CDD505-2E9C-101B-9397-08002B2CF9AE}" pid="8" name="CandC_Tax_5TaxHTField">
    <vt:lpwstr/>
  </property>
  <property fmtid="{D5CDD505-2E9C-101B-9397-08002B2CF9AE}" pid="9" name="TypeofContent">
    <vt:lpwstr>Form</vt:lpwstr>
  </property>
  <property fmtid="{D5CDD505-2E9C-101B-9397-08002B2CF9AE}" pid="10" name="ContentTypeId">
    <vt:lpwstr>0x0101006395F41A6463CE4F809B957F8C7965EE</vt:lpwstr>
  </property>
  <property fmtid="{D5CDD505-2E9C-101B-9397-08002B2CF9AE}" pid="11" name="DocumentOwner">
    <vt:lpwstr>Group HR</vt:lpwstr>
  </property>
  <property fmtid="{D5CDD505-2E9C-101B-9397-08002B2CF9AE}" pid="12" name="CandC_Tax_2">
    <vt:lpwstr/>
  </property>
  <property fmtid="{D5CDD505-2E9C-101B-9397-08002B2CF9AE}" pid="13" name="SecurityClassification">
    <vt:lpwstr>Public</vt:lpwstr>
  </property>
  <property fmtid="{D5CDD505-2E9C-101B-9397-08002B2CF9AE}" pid="14" name="CandC_Tax_3TaxHTField">
    <vt:lpwstr/>
  </property>
  <property fmtid="{D5CDD505-2E9C-101B-9397-08002B2CF9AE}" pid="15" name="CandC_Tax_7">
    <vt:lpwstr>10;#Form|a78600ea-f7cd-4448-9aa3-e1270eb398d6</vt:lpwstr>
  </property>
  <property fmtid="{D5CDD505-2E9C-101B-9397-08002B2CF9AE}" pid="16" name="IssueNumber">
    <vt:r8>2</vt:r8>
  </property>
  <property fmtid="{D5CDD505-2E9C-101B-9397-08002B2CF9AE}" pid="17" name="CandC_Tax_8TaxHTField">
    <vt:lpwstr/>
  </property>
  <property fmtid="{D5CDD505-2E9C-101B-9397-08002B2CF9AE}" pid="18" name="CandC_Tax_1TaxHTField">
    <vt:lpwstr/>
  </property>
  <property fmtid="{D5CDD505-2E9C-101B-9397-08002B2CF9AE}" pid="19" name="CandC_Tax_5">
    <vt:lpwstr/>
  </property>
  <property fmtid="{D5CDD505-2E9C-101B-9397-08002B2CF9AE}" pid="20" name="CandC_Tax_6TaxHTField">
    <vt:lpwstr/>
  </property>
  <property fmtid="{D5CDD505-2E9C-101B-9397-08002B2CF9AE}" pid="21" name="CandC_Tax_8">
    <vt:lpwstr/>
  </property>
  <property fmtid="{D5CDD505-2E9C-101B-9397-08002B2CF9AE}" pid="22" name="CandC_Tax_3">
    <vt:lpwstr/>
  </property>
  <property fmtid="{D5CDD505-2E9C-101B-9397-08002B2CF9AE}" pid="23" name="CandC_Tax_4TaxHTField">
    <vt:lpwstr>People|3531c951-6e63-40cc-b765-33d8c899392a</vt:lpwstr>
  </property>
  <property fmtid="{D5CDD505-2E9C-101B-9397-08002B2CF9AE}" pid="24" name="DateofIssue">
    <vt:filetime>2021-01-11T00:00:00Z</vt:filetime>
  </property>
  <property fmtid="{D5CDD505-2E9C-101B-9397-08002B2CF9AE}" pid="25" name="3MonthPolicyExpiryDate">
    <vt:filetime>2021-10-10T23:00:00Z</vt:filetime>
  </property>
  <property fmtid="{D5CDD505-2E9C-101B-9397-08002B2CF9AE}" pid="26" name="CandC_Tax_6">
    <vt:lpwstr/>
  </property>
  <property fmtid="{D5CDD505-2E9C-101B-9397-08002B2CF9AE}" pid="27" name="CandC_Tax_1">
    <vt:lpwstr/>
  </property>
  <property fmtid="{D5CDD505-2E9C-101B-9397-08002B2CF9AE}" pid="28" name="GrammarlyDocumentId">
    <vt:lpwstr>9c5fd7ba311c9c6048fd26175eb442747ecb38e5c030413a88d0ea856382e9ec</vt:lpwstr>
  </property>
  <property fmtid="{D5CDD505-2E9C-101B-9397-08002B2CF9AE}" pid="29" name="Order">
    <vt:r8>400</vt:r8>
  </property>
  <property fmtid="{D5CDD505-2E9C-101B-9397-08002B2CF9AE}" pid="30" name="xd_Signature">
    <vt:bool>false</vt:bool>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ies>
</file>